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2988" w14:textId="77777777" w:rsidR="00BE4993" w:rsidRDefault="00956A6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0D03142F" w14:textId="77777777" w:rsidR="00BE4993" w:rsidRDefault="00BE499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A2A1761" w14:textId="77777777" w:rsidR="00BE4993" w:rsidRDefault="00BE49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4BCFC8F1" w14:textId="77777777" w:rsidR="00BE4993" w:rsidRDefault="00956A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7D5CA42F" w14:textId="77777777" w:rsidR="00BE4993" w:rsidRDefault="00BE499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33"/>
        <w:gridCol w:w="5629"/>
      </w:tblGrid>
      <w:tr w:rsidR="00BE4993" w14:paraId="08084547" w14:textId="77777777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1388B9" w14:textId="77777777" w:rsidR="00BE4993" w:rsidRDefault="00956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0FF8B" w14:textId="77777777" w:rsidR="00BE4993" w:rsidRDefault="00956A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BE4993" w14:paraId="4270DD80" w14:textId="77777777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5656BC" w14:textId="77777777" w:rsidR="00BE4993" w:rsidRDefault="00956A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4A4F00" w14:textId="77777777" w:rsidR="00BE4993" w:rsidRDefault="00956A6E">
            <w:pPr>
              <w:spacing w:after="240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cs="Calibri"/>
                <w:b/>
                <w:color w:val="000000"/>
                <w:szCs w:val="18"/>
              </w:rPr>
              <w:t xml:space="preserve">Methodology of media </w:t>
            </w:r>
            <w:proofErr w:type="spellStart"/>
            <w:r>
              <w:rPr>
                <w:rFonts w:cs="Calibri"/>
                <w:b/>
                <w:color w:val="000000"/>
                <w:szCs w:val="18"/>
              </w:rPr>
              <w:t>studies</w:t>
            </w:r>
            <w:proofErr w:type="spellEnd"/>
            <w:r>
              <w:rPr>
                <w:rFonts w:cs="Calibri"/>
                <w:b/>
                <w:color w:val="000000"/>
                <w:szCs w:val="18"/>
              </w:rPr>
              <w:t xml:space="preserve"> and social </w:t>
            </w:r>
            <w:proofErr w:type="spellStart"/>
            <w:r>
              <w:rPr>
                <w:rFonts w:cs="Calibri"/>
                <w:b/>
                <w:color w:val="000000"/>
                <w:szCs w:val="18"/>
              </w:rPr>
              <w:t>communication</w:t>
            </w:r>
            <w:proofErr w:type="spellEnd"/>
          </w:p>
          <w:p w14:paraId="7CC591A2" w14:textId="77777777" w:rsidR="00BE4993" w:rsidRDefault="00BE4993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BE4993" w14:paraId="2C6976C6" w14:textId="77777777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EE55D5" w14:textId="77777777" w:rsidR="00BE4993" w:rsidRDefault="00956A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FC085" w14:textId="77777777" w:rsidR="00BE4993" w:rsidRDefault="00956A6E"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Język polski </w:t>
            </w:r>
          </w:p>
        </w:tc>
      </w:tr>
      <w:tr w:rsidR="00BE4993" w14:paraId="426B7557" w14:textId="77777777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FE5634" w14:textId="77777777" w:rsidR="00BE4993" w:rsidRDefault="00956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3E05A6" w14:textId="77777777" w:rsidR="00BE4993" w:rsidRDefault="00956A6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Głównym celem kształcenia jest zapoznanie doktorantów z podstawowymi metodami i narzędziami badawczymi oraz możliwościami ich aplikacji na potrzeby własnej dysertacji doktorskiej.</w:t>
            </w:r>
          </w:p>
        </w:tc>
      </w:tr>
      <w:tr w:rsidR="00BE4993" w14:paraId="0567FA88" w14:textId="77777777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8161C0" w14:textId="77777777" w:rsidR="00BE4993" w:rsidRDefault="00956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8FBFBF" w14:textId="77777777" w:rsidR="00BE4993" w:rsidRDefault="00956A6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Ukończenie kursu pozwoli doktorantom swobodnie poruszać się w obrębie metodologii nauk właściwej dla nauk społecznych, ze szczególnym uwzględnieniem nauk o komunikacji społecznej i mediach. Zdobyta w trakcie kursu wiedza z zakresu metod jakościowych, jak i ilościowych pozwoli doktorantom na poprawne przygotowanie, ale i zrealizowane całego projektu badawczego.</w:t>
            </w:r>
          </w:p>
          <w:p w14:paraId="52BBB051" w14:textId="77777777" w:rsidR="00BE4993" w:rsidRDefault="00BE4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4993" w14:paraId="296171D2" w14:textId="77777777" w:rsidTr="00956A6E">
        <w:trPr>
          <w:trHeight w:val="1352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02E47D" w14:textId="77777777" w:rsidR="00BE4993" w:rsidRDefault="00956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0441E9" w14:textId="77777777" w:rsidR="00BE4993" w:rsidRDefault="00956A6E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Sprawdzenie efektów kształcenia odbędzie się w toku zajęć, jak i poprzez przygotowanie projektu własnych badań empirycznych.</w:t>
            </w:r>
          </w:p>
        </w:tc>
      </w:tr>
      <w:tr w:rsidR="00BE4993" w14:paraId="19829880" w14:textId="77777777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5852FE" w14:textId="77777777" w:rsidR="00BE4993" w:rsidRDefault="00956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49B9C" w14:textId="77777777" w:rsidR="00BE4993" w:rsidRDefault="00956A6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fakultatywny</w:t>
            </w:r>
          </w:p>
        </w:tc>
      </w:tr>
      <w:tr w:rsidR="00BE4993" w14:paraId="5FBFEBB6" w14:textId="77777777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211E66" w14:textId="77777777" w:rsidR="00BE4993" w:rsidRDefault="00956A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97F5DE" w14:textId="77777777" w:rsidR="00BE4993" w:rsidRDefault="00956A6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I, II</w:t>
            </w:r>
          </w:p>
        </w:tc>
      </w:tr>
      <w:tr w:rsidR="00BE4993" w14:paraId="369204EE" w14:textId="77777777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C28972" w14:textId="77777777" w:rsidR="00BE4993" w:rsidRDefault="00956A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FBC93" w14:textId="77777777" w:rsidR="00BE4993" w:rsidRDefault="00956A6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zimowy</w:t>
            </w:r>
            <w:proofErr w:type="spellEnd"/>
          </w:p>
        </w:tc>
      </w:tr>
      <w:tr w:rsidR="00BE4993" w14:paraId="5E1A00B9" w14:textId="77777777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D3FAC6" w14:textId="77777777" w:rsidR="00BE4993" w:rsidRDefault="00956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484F60" w14:textId="77777777" w:rsidR="00BE4993" w:rsidRPr="00956A6E" w:rsidRDefault="00956A6E">
            <w:pPr>
              <w:rPr>
                <w:rFonts w:ascii="Calibri" w:hAnsi="Calibri" w:cs="Calibri"/>
                <w:color w:val="000000"/>
              </w:rPr>
            </w:pPr>
            <w:r w:rsidRPr="00956A6E">
              <w:rPr>
                <w:rFonts w:cs="Calibri"/>
                <w:color w:val="000000"/>
              </w:rPr>
              <w:br/>
            </w:r>
            <w:r w:rsidRPr="00956A6E">
              <w:rPr>
                <w:rFonts w:cs="Calibri"/>
                <w:b/>
                <w:bCs/>
                <w:color w:val="000000"/>
              </w:rPr>
              <w:t>dr hab. Magdalena Szpunar (j. polski)</w:t>
            </w:r>
          </w:p>
        </w:tc>
      </w:tr>
      <w:tr w:rsidR="00BE4993" w14:paraId="04760035" w14:textId="77777777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9A93CC" w14:textId="77777777" w:rsidR="00BE4993" w:rsidRDefault="0095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4C3BE" w14:textId="77777777" w:rsidR="00BE4993" w:rsidRDefault="00BE4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993" w14:paraId="7099842D" w14:textId="77777777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F29CDD" w14:textId="77777777" w:rsidR="00BE4993" w:rsidRDefault="00956A6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789930" w14:textId="77777777" w:rsidR="00BE4993" w:rsidRDefault="0095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Kurs/warsztaty – 30 h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E4993" w14:paraId="282338D2" w14:textId="77777777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0A5F6" w14:textId="77777777" w:rsidR="00BE4993" w:rsidRDefault="00956A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9BB2B3" w14:textId="77777777" w:rsidR="00BE4993" w:rsidRDefault="00BE4993" w:rsidP="0095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56A6E" w14:paraId="112BBCA1" w14:textId="77777777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47A82D" w14:textId="77777777" w:rsidR="00956A6E" w:rsidRDefault="00956A6E" w:rsidP="00956A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i studentów, gdy w danym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module przewidziane są takie zajęcia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0BC905" w14:textId="77777777" w:rsidR="00956A6E" w:rsidRDefault="00956A6E" w:rsidP="0095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lastRenderedPageBreak/>
              <w:t>Kurs/warsztaty – 30 h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56A6E" w14:paraId="7616F173" w14:textId="77777777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F030F9" w14:textId="77777777" w:rsidR="00956A6E" w:rsidRDefault="00956A6E" w:rsidP="00956A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939B0B" w14:textId="77777777" w:rsidR="00956A6E" w:rsidRDefault="00956A6E" w:rsidP="00956A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ECTS</w:t>
            </w:r>
          </w:p>
          <w:p w14:paraId="0BAFE5FE" w14:textId="77777777" w:rsidR="00956A6E" w:rsidRDefault="00956A6E" w:rsidP="00956A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56A6E" w14:paraId="3CFDFA2C" w14:textId="77777777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9C11C" w14:textId="77777777" w:rsidR="00956A6E" w:rsidRDefault="00956A6E" w:rsidP="00956A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B24495" w14:textId="77777777" w:rsidR="00956A6E" w:rsidRDefault="00956A6E" w:rsidP="00956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6A6E" w14:paraId="685D96EF" w14:textId="77777777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732EFE" w14:textId="77777777" w:rsidR="00956A6E" w:rsidRDefault="00956A6E" w:rsidP="00956A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DEAB47" w14:textId="77777777" w:rsidR="00956A6E" w:rsidRDefault="00956A6E" w:rsidP="00956A6E"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Stosowane metody dydaktyczne to wykład konwersatoryjny, metoda przypadków oraz metoda projektów.</w:t>
            </w:r>
          </w:p>
        </w:tc>
      </w:tr>
      <w:tr w:rsidR="00956A6E" w14:paraId="1C466CEA" w14:textId="77777777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44E5A" w14:textId="77777777" w:rsidR="00956A6E" w:rsidRDefault="00956A6E" w:rsidP="00956A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EEB261" w14:textId="77777777" w:rsidR="00956A6E" w:rsidRDefault="00956A6E" w:rsidP="00956A6E">
            <w:pPr>
              <w:spacing w:after="120"/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Zaliczenie w formie indywidualnego projektu badawczego. </w:t>
            </w:r>
          </w:p>
          <w:p w14:paraId="393E0B5B" w14:textId="77777777" w:rsidR="00956A6E" w:rsidRDefault="00956A6E" w:rsidP="00956A6E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56A6E" w14:paraId="3799E4F2" w14:textId="77777777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CD1217" w14:textId="77777777" w:rsidR="00956A6E" w:rsidRDefault="00956A6E" w:rsidP="00956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3BE853" w14:textId="77777777" w:rsidR="00956A6E" w:rsidRDefault="00956A6E" w:rsidP="00956A6E">
            <w:pPr>
              <w:spacing w:after="0" w:line="360" w:lineRule="auto"/>
              <w:rPr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1. Etapy procesu badawczego. Pojęcie problemu badawczego, hipotezy, wskaźników,</w:t>
            </w:r>
          </w:p>
          <w:p w14:paraId="474CAE8A" w14:textId="77777777" w:rsidR="00956A6E" w:rsidRDefault="00956A6E" w:rsidP="00956A6E">
            <w:pPr>
              <w:spacing w:after="0" w:line="360" w:lineRule="auto"/>
              <w:rPr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operacjonalizacja pojęć (4h)</w:t>
            </w:r>
          </w:p>
          <w:p w14:paraId="63D0BDAC" w14:textId="77777777" w:rsidR="00956A6E" w:rsidRDefault="00956A6E" w:rsidP="00956A6E">
            <w:pPr>
              <w:spacing w:after="0" w:line="360" w:lineRule="auto"/>
              <w:rPr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 Badania ilościowe - specyfika, podstawowe metody i techniki (4h)</w:t>
            </w:r>
          </w:p>
          <w:p w14:paraId="5A094BA5" w14:textId="77777777" w:rsidR="00956A6E" w:rsidRDefault="00956A6E" w:rsidP="00956A6E">
            <w:pPr>
              <w:spacing w:after="0" w:line="360" w:lineRule="auto"/>
              <w:rPr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3. Badania jakościowe - specyfika, podstawowe metody i techniki (4h)</w:t>
            </w:r>
          </w:p>
          <w:p w14:paraId="31A7E2D1" w14:textId="77777777" w:rsidR="00956A6E" w:rsidRDefault="00956A6E" w:rsidP="00956A6E">
            <w:pPr>
              <w:spacing w:after="0" w:line="360" w:lineRule="auto"/>
              <w:rPr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4. Metodologie badań nad mediami (6h)</w:t>
            </w:r>
          </w:p>
          <w:p w14:paraId="10B538A8" w14:textId="77777777" w:rsidR="00956A6E" w:rsidRDefault="00956A6E" w:rsidP="00956A6E">
            <w:pPr>
              <w:spacing w:after="0" w:line="360" w:lineRule="auto"/>
              <w:rPr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5. Badania online. Badania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 w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(6h)</w:t>
            </w:r>
          </w:p>
          <w:p w14:paraId="134B3883" w14:textId="77777777" w:rsidR="00956A6E" w:rsidRDefault="00956A6E" w:rsidP="00956A6E">
            <w:pPr>
              <w:spacing w:after="0" w:line="360" w:lineRule="auto"/>
              <w:rPr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6. Software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studies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remiks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jako modele badania kultury cyfrowej (2h)</w:t>
            </w:r>
          </w:p>
          <w:p w14:paraId="47C3A4E6" w14:textId="77777777" w:rsidR="00956A6E" w:rsidRDefault="00956A6E" w:rsidP="00956A6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7. Etyczne aspekty badań (4h)</w:t>
            </w:r>
          </w:p>
        </w:tc>
      </w:tr>
      <w:tr w:rsidR="00956A6E" w14:paraId="72D95A4D" w14:textId="77777777" w:rsidTr="00956A6E">
        <w:trPr>
          <w:trHeight w:val="283"/>
        </w:trPr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F0E624" w14:textId="77777777" w:rsidR="00956A6E" w:rsidRDefault="00956A6E" w:rsidP="00956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5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B9BED5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Literatura podstawowa:</w:t>
            </w:r>
          </w:p>
          <w:p w14:paraId="61DABD5B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M. Szpunar, Internet w procesie realizacji badań, Toruń, Wyd. Adam Marszałek, 2010.</w:t>
            </w:r>
          </w:p>
          <w:p w14:paraId="1F9F2CF1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Siuda (red.) Metody badań online, Gdańsk, WN Katedra, 2016. </w:t>
            </w:r>
          </w:p>
          <w:p w14:paraId="388BEE12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M. Szpunar, Badania Internetu vs. badania w Internecie, czyli jak badać nowe medium - podstawowe problemy metodologiczne, w: Studia Medioznawcze, Warszawa, UW, 2/2007, s. 80-89.</w:t>
            </w:r>
          </w:p>
          <w:p w14:paraId="6B38FE2E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M. Szpunar, Internet w procesie gromadzenia danych o charakterze wtórnym, w: Studia Medioznawcze, Warszawa, UW, 2/2009, s. 139-149.</w:t>
            </w:r>
          </w:p>
          <w:p w14:paraId="047C1C28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R. 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Kozinets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baseDirectionInsertComponent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Netnografia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badania etnograficzne online, Warszawa, PWN, 2012.</w:t>
            </w:r>
          </w:p>
          <w:p w14:paraId="2850DE4F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M. Szpunar, Konstruowanie narzędzi do badań online na przykładzie serwisu eBadania.pl, w: e-mentor, SGH, Warszawa, 4/2007, s. 12-17.</w:t>
            </w:r>
          </w:p>
          <w:p w14:paraId="416D43E2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Szpunar, Czy prowadzenie badań sondażowych drogą online ma sens? Elektroniczne narzędzia do badań online - casus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eBadań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w: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Morbitzer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(red.) Komputer w edukacji, Kraków, AP, 2008, s. 252-259. </w:t>
            </w:r>
          </w:p>
          <w:p w14:paraId="17D1FE02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Szpunar, Jak zwiększać odsetek wypełnień w badaniu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internetowym-fakty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mity na temat kwestionariuszy on-line, w: Studia Medioznawcze, Warszawa, UW, 2008/1, s. 42-54. </w:t>
            </w:r>
          </w:p>
          <w:p w14:paraId="6E0A6273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Szpunar, Internet i jego rola w procesie realizacji badań, w: L. Haber (red.) Komunikowanie i zarządzanie w społeczeństwie informacyjnym. Wybrane zagadnienia, Kraków,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Nomos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2011, s. 418-439.</w:t>
            </w:r>
          </w:p>
          <w:p w14:paraId="1F6FB9CF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Szpunar, Etyczne problemy prowadzenia badań drogą online, w: K. Czerwiński,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Aouil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Wosik-Kawala (red.) Internet w psychologii. Psychologia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Toruń, Wyd. Adam Marszałek, 2011, s. 257-269.</w:t>
            </w:r>
          </w:p>
          <w:p w14:paraId="1C38008F" w14:textId="77777777" w:rsidR="00956A6E" w:rsidRDefault="00956A6E" w:rsidP="00956A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7A36EE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Literatura uzupełniająca:</w:t>
            </w:r>
          </w:p>
          <w:p w14:paraId="0A9A1F28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Jemielniak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Życie wirtualne dzikich.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Netnografia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Wikipedii, największego projektu współtworzonego przez ludzi, Warszawa,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Poltext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2013. </w:t>
            </w:r>
          </w:p>
          <w:p w14:paraId="55A9FB13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Babbie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Badania społeczne w praktyce, Warszawa, PWN, 2004.</w:t>
            </w:r>
          </w:p>
          <w:p w14:paraId="7511F4EC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G. Gibbs, Analizowanie danych jakościowych, Warszawa: PWN, 2011.</w:t>
            </w:r>
          </w:p>
          <w:p w14:paraId="4CEDE696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Jemielniak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(red.) Badania jakościowe. T. 1, Podejścia i teorie, Warszawa: PWN, 2012.</w:t>
            </w:r>
          </w:p>
          <w:p w14:paraId="5DB3F536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Jemielniak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(red.) Badania jakościowe. T. 2, Metody i narzędzia, Warszawa: PWN, 2012.</w:t>
            </w:r>
          </w:p>
          <w:p w14:paraId="5BD307F6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Silverman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Interpretacja danych jakościowych: metody analizy rozmowy, tekstu i interakcji,</w:t>
            </w:r>
          </w:p>
          <w:p w14:paraId="49E53F0F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Warszawa: PWN, 2007.</w:t>
            </w:r>
          </w:p>
          <w:p w14:paraId="7AB1025B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Flick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Jakość w badaniach jakościowych, Warszawa: PWN, 2011.</w:t>
            </w:r>
          </w:p>
          <w:p w14:paraId="73B44A14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M. Banks, Materiały wizualne w badaniach jakościowych, Warszawa: PWN, 2009.</w:t>
            </w:r>
          </w:p>
          <w:p w14:paraId="668AC631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Denzin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Y. S. Lincoln (red.) Metody badań jakościowych. T. 1, Warszawa: PWN, 2009.</w:t>
            </w:r>
          </w:p>
          <w:p w14:paraId="74E2396A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Denzin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Y. S. Lincoln (red.) Metody badań jakościowych. T. 2, Warszawa: PWN, 2009.</w:t>
            </w:r>
          </w:p>
          <w:p w14:paraId="25C17BC4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Rapley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Analiza konwersacji, dyskursu i dokumentów, Warszawa: PWN, 2010.</w:t>
            </w:r>
          </w:p>
          <w:p w14:paraId="0AB5C32E" w14:textId="77777777" w:rsidR="00956A6E" w:rsidRDefault="00956A6E" w:rsidP="00956A6E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Prowadzenie wywiadów, Warszawa: PWN, 2010.</w:t>
            </w:r>
          </w:p>
          <w:p w14:paraId="7A0D7F4B" w14:textId="77777777" w:rsidR="00956A6E" w:rsidRDefault="00956A6E" w:rsidP="00956A6E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K. Konecki, Studia z metodologii badań jakościowych: teoria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ugruntowana,Warszawa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 PWN, 2000.</w:t>
            </w:r>
          </w:p>
        </w:tc>
      </w:tr>
    </w:tbl>
    <w:p w14:paraId="176A3822" w14:textId="77777777" w:rsidR="00BE4993" w:rsidRDefault="00BE4993"/>
    <w:sectPr w:rsidR="00BE4993">
      <w:pgSz w:w="11906" w:h="16838"/>
      <w:pgMar w:top="709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5632"/>
    <w:multiLevelType w:val="multilevel"/>
    <w:tmpl w:val="FEAEF9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ED3A1A"/>
    <w:multiLevelType w:val="multilevel"/>
    <w:tmpl w:val="8E48D2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93"/>
    <w:rsid w:val="00007CBC"/>
    <w:rsid w:val="001B1A07"/>
    <w:rsid w:val="00956A6E"/>
    <w:rsid w:val="00B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8EFB"/>
  <w15:docId w15:val="{5647DF56-789F-462F-B88D-EB47B4E7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2629"/>
  </w:style>
  <w:style w:type="character" w:customStyle="1" w:styleId="StopkaZnak">
    <w:name w:val="Stopka Znak"/>
    <w:basedOn w:val="Domylnaczcionkaakapitu"/>
    <w:link w:val="Stopka"/>
    <w:uiPriority w:val="99"/>
    <w:qFormat/>
    <w:rsid w:val="009D2629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i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qFormat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Waniek</dc:creator>
  <dc:description/>
  <cp:lastModifiedBy>Danuta Wisła</cp:lastModifiedBy>
  <cp:revision>2</cp:revision>
  <dcterms:created xsi:type="dcterms:W3CDTF">2021-10-02T15:38:00Z</dcterms:created>
  <dcterms:modified xsi:type="dcterms:W3CDTF">2021-10-02T15:38:00Z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