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913" w14:textId="77777777" w:rsidR="00EB3B4F" w:rsidRPr="00855CBE" w:rsidRDefault="00EB3B4F" w:rsidP="00EB3B4F">
      <w:pPr>
        <w:pStyle w:val="Nagwek"/>
        <w:jc w:val="right"/>
        <w:rPr>
          <w:sz w:val="22"/>
          <w:szCs w:val="22"/>
          <w:lang w:val="pl-PL"/>
        </w:rPr>
      </w:pPr>
    </w:p>
    <w:p w14:paraId="1D422914" w14:textId="77777777" w:rsidR="00542B38" w:rsidRPr="00855CBE" w:rsidRDefault="00542B38" w:rsidP="00EB3B4F">
      <w:pPr>
        <w:pStyle w:val="Nagwek"/>
        <w:jc w:val="center"/>
        <w:rPr>
          <w:b/>
          <w:sz w:val="22"/>
          <w:szCs w:val="22"/>
          <w:lang w:val="en-GB"/>
        </w:rPr>
      </w:pPr>
      <w:r w:rsidRPr="00855CBE">
        <w:rPr>
          <w:b/>
          <w:sz w:val="22"/>
          <w:szCs w:val="22"/>
          <w:lang w:val="en-GB"/>
        </w:rPr>
        <w:t xml:space="preserve">Syllabus of an educational component of a degree programme </w:t>
      </w:r>
    </w:p>
    <w:p w14:paraId="1D422915" w14:textId="77777777" w:rsidR="00EB3B4F" w:rsidRPr="00855CBE" w:rsidRDefault="00EB3B4F" w:rsidP="00EB3B4F">
      <w:pPr>
        <w:pStyle w:val="Nagwek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425324" w14:paraId="1D42291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6" w14:textId="77777777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D422917" w14:textId="77777777" w:rsidR="00EB3B4F" w:rsidRPr="00855CB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425324" w14:paraId="1D42291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9" w14:textId="77777777" w:rsidR="00542B38" w:rsidRPr="00855CBE" w:rsidRDefault="00542B38" w:rsidP="00542B38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1D42291A" w14:textId="47574926" w:rsidR="00EB3B4F" w:rsidRPr="008941B1" w:rsidRDefault="008941B1" w:rsidP="00EE0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94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Sampling in Quantitative Research Methods</w:t>
            </w:r>
          </w:p>
        </w:tc>
      </w:tr>
      <w:tr w:rsidR="00EB3B4F" w:rsidRPr="00855CBE" w14:paraId="1D42291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C" w14:textId="77777777" w:rsidR="00542B38" w:rsidRPr="00855CBE" w:rsidRDefault="00542B38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Language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D42291D" w14:textId="77777777" w:rsidR="00EB3B4F" w:rsidRPr="00855CBE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EB3B4F" w:rsidRPr="00425324" w14:paraId="1D42292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F" w14:textId="77777777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D422920" w14:textId="5880DFD2" w:rsidR="000F328C" w:rsidRPr="004A378F" w:rsidRDefault="004A378F" w:rsidP="00B45FA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The main goal of this course is to equip participants with relevant knowledge, skills and awareness of using the </w:t>
            </w:r>
            <w:r w:rsidR="00D34811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social science </w:t>
            </w:r>
            <w:r w:rsidR="00D34811">
              <w:rPr>
                <w:rFonts w:ascii="Times New Roman" w:eastAsia="Calibri" w:hAnsi="Times New Roman" w:cs="Times New Roman"/>
                <w:lang w:val="en-US"/>
              </w:rPr>
              <w:t>research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First,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the sampling design will be presented from theoretical perspective, further the application of theoretical recommendations will be used in developing skills in sampling of various research/studies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 Evaluation of sampling strategies </w:t>
            </w:r>
            <w:r w:rsidR="00425324">
              <w:rPr>
                <w:rFonts w:ascii="Times New Roman" w:eastAsia="Calibri" w:hAnsi="Times New Roman" w:cs="Times New Roman"/>
                <w:lang w:val="en-US"/>
              </w:rPr>
              <w:t xml:space="preserve">in research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will be discussed at the end of course.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EB3B4F" w:rsidRPr="00425324" w14:paraId="1D42292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2" w14:textId="6DC8D104" w:rsidR="00542B38" w:rsidRPr="00855CBE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333EC00" w14:textId="17ED5B32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educational component aims to equip students in:</w:t>
            </w:r>
          </w:p>
          <w:p w14:paraId="69F19A8F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Knowledge:</w:t>
            </w:r>
          </w:p>
          <w:p w14:paraId="74C342A0" w14:textId="507B6BA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what kind of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kind of sampling approach could </w:t>
            </w:r>
            <w:r>
              <w:rPr>
                <w:rFonts w:ascii="Times New Roman" w:eastAsia="Calibri" w:hAnsi="Times New Roman" w:cs="Times New Roman"/>
                <w:lang w:val="en-US"/>
              </w:rPr>
              <w:t>applied for the scientific research</w:t>
            </w:r>
          </w:p>
          <w:p w14:paraId="01DFFCCC" w14:textId="0B2680A4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how to design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sample</w:t>
            </w:r>
          </w:p>
          <w:p w14:paraId="08F1DD94" w14:textId="3DF2F7E5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learn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techniques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in </w:t>
            </w:r>
            <w:r>
              <w:rPr>
                <w:rFonts w:ascii="Times New Roman" w:eastAsia="Calibri" w:hAnsi="Times New Roman" w:cs="Times New Roman"/>
                <w:lang w:val="en-US"/>
              </w:rPr>
              <w:t>research</w:t>
            </w:r>
          </w:p>
          <w:p w14:paraId="43D7046A" w14:textId="77777777" w:rsidR="009D617C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9D617C">
              <w:rPr>
                <w:rFonts w:ascii="Times New Roman" w:eastAsia="Calibri" w:hAnsi="Times New Roman" w:cs="Times New Roman"/>
                <w:lang w:val="en-US"/>
              </w:rPr>
              <w:t xml:space="preserve">To learn about </w:t>
            </w:r>
            <w:r w:rsidR="009D617C" w:rsidRPr="009D617C">
              <w:rPr>
                <w:rFonts w:ascii="Times New Roman" w:eastAsia="Calibri" w:hAnsi="Times New Roman" w:cs="Times New Roman"/>
                <w:lang w:val="en-US"/>
              </w:rPr>
              <w:t>evaluation of sampling used in surveys</w:t>
            </w:r>
          </w:p>
          <w:p w14:paraId="1C5A1F26" w14:textId="06DF694B" w:rsidR="004A378F" w:rsidRPr="009D617C" w:rsidRDefault="004A378F" w:rsidP="009D617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D617C">
              <w:rPr>
                <w:rFonts w:ascii="Times New Roman" w:eastAsia="Calibri" w:hAnsi="Times New Roman" w:cs="Times New Roman"/>
                <w:lang w:val="en-US"/>
              </w:rPr>
              <w:t>Skills:</w:t>
            </w:r>
          </w:p>
          <w:p w14:paraId="4869C042" w14:textId="259076EA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adequate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sampling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methods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in research</w:t>
            </w:r>
          </w:p>
          <w:p w14:paraId="1C017A72" w14:textId="65DB29A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use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the various programs which can be used in sampling design and sampling procedures</w:t>
            </w:r>
          </w:p>
          <w:p w14:paraId="7FC3326A" w14:textId="0FF1779C" w:rsidR="004A378F" w:rsidRPr="00740AB5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assess the adequacy of using the certain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ways of 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the specific research context</w:t>
            </w:r>
          </w:p>
          <w:p w14:paraId="7E7205E3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Competences:</w:t>
            </w:r>
          </w:p>
          <w:p w14:paraId="7758DF8E" w14:textId="3A15679B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develop ability of organizing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process</w:t>
            </w:r>
          </w:p>
          <w:p w14:paraId="278541CC" w14:textId="760F5CD7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open for constructive feedback about using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 techniques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research and provide the comments about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design in social science research</w:t>
            </w:r>
          </w:p>
          <w:p w14:paraId="335985BA" w14:textId="281BE323" w:rsidR="00B45FA5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collaborate in preparing the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sampling strategy</w:t>
            </w:r>
          </w:p>
          <w:p w14:paraId="26570126" w14:textId="410730F3" w:rsidR="000F328C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prepare the own 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 xml:space="preserve">sampling </w:t>
            </w:r>
            <w:r>
              <w:rPr>
                <w:rFonts w:ascii="Times New Roman" w:eastAsia="Calibri" w:hAnsi="Times New Roman" w:cs="Times New Roman"/>
                <w:lang w:val="en-US"/>
              </w:rPr>
              <w:t>project</w:t>
            </w:r>
            <w:r w:rsidR="009D617C">
              <w:rPr>
                <w:rFonts w:ascii="Times New Roman" w:eastAsia="Calibri" w:hAnsi="Times New Roman" w:cs="Times New Roman"/>
                <w:lang w:val="en-US"/>
              </w:rPr>
              <w:t>/analysis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given time</w:t>
            </w:r>
          </w:p>
          <w:p w14:paraId="1D422923" w14:textId="7BA69F8C" w:rsidR="00B45FA5" w:rsidRPr="000F328C" w:rsidRDefault="00B45FA5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To be able to apply the ethical aspects in the research </w:t>
            </w:r>
          </w:p>
        </w:tc>
      </w:tr>
      <w:tr w:rsidR="00EB3B4F" w:rsidRPr="00425324" w14:paraId="1D42292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5" w14:textId="011B6E89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>Verification methods and assessment criteria o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 xml:space="preserve">f learning outcomes obtained by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student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561E6EE3" w14:textId="77777777" w:rsidR="00EB3B4F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Group discussions and joint work during the course</w:t>
            </w:r>
          </w:p>
          <w:p w14:paraId="7E539B52" w14:textId="7621573A" w:rsidR="00B45FA5" w:rsidRDefault="009D617C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ndividual homework</w:t>
            </w:r>
          </w:p>
          <w:p w14:paraId="3D987D82" w14:textId="3EB1EE0F" w:rsidR="00B45FA5" w:rsidRDefault="009D617C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Sampling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 xml:space="preserve"> design </w:t>
            </w:r>
          </w:p>
          <w:p w14:paraId="1D422926" w14:textId="17DF072F" w:rsidR="00B45FA5" w:rsidRPr="00B45FA5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Discussion about the </w:t>
            </w:r>
            <w:r w:rsidR="009D617C">
              <w:rPr>
                <w:rFonts w:ascii="Times New Roman" w:eastAsia="Calibri" w:hAnsi="Times New Roman" w:cs="Times New Roman"/>
                <w:lang w:val="en-GB"/>
              </w:rPr>
              <w:t>sampling design</w:t>
            </w:r>
          </w:p>
        </w:tc>
      </w:tr>
      <w:tr w:rsidR="00EB3B4F" w:rsidRPr="00855CBE" w14:paraId="1D42292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8" w14:textId="6890DB6B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1D422929" w14:textId="52082A30" w:rsidR="00EB3B4F" w:rsidRPr="00855CBE" w:rsidRDefault="00740AB5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EB3B4F" w:rsidRPr="00855CBE" w14:paraId="1D4229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B" w14:textId="77777777" w:rsidR="00542B38" w:rsidRPr="00855CBE" w:rsidRDefault="00542B3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D42292C" w14:textId="77777777" w:rsidR="00EB3B4F" w:rsidRPr="00855CBE" w:rsidRDefault="00595EA0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855CBE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st</w:t>
            </w:r>
          </w:p>
        </w:tc>
      </w:tr>
      <w:tr w:rsidR="00EB3B4F" w:rsidRPr="00855CBE" w14:paraId="1D42293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E" w14:textId="77777777" w:rsidR="00542B38" w:rsidRPr="00855CBE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542B38" w:rsidRPr="00855CBE">
              <w:rPr>
                <w:rFonts w:ascii="Times New Roman" w:eastAsia="Calibri" w:hAnsi="Times New Roman" w:cs="Times New Roman"/>
                <w:lang w:val="en-GB"/>
              </w:rPr>
              <w:t>emester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1D42292F" w14:textId="1A8C4E1A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Summer</w:t>
            </w:r>
          </w:p>
        </w:tc>
      </w:tr>
      <w:tr w:rsidR="00EB3B4F" w:rsidRPr="00855CBE" w14:paraId="1D42293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1" w14:textId="77777777" w:rsidR="00542B38" w:rsidRPr="00855CBE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the coordinator of a component 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BA2B4E9" w14:textId="77777777" w:rsidR="001742BE" w:rsidRPr="00DC5F73" w:rsidRDefault="001742BE" w:rsidP="0017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2" w14:textId="77777777" w:rsidR="00EB3B4F" w:rsidRPr="00740AB5" w:rsidRDefault="00EB3B4F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B4F" w:rsidRPr="00425324" w14:paraId="1D42293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4" w14:textId="77777777" w:rsidR="00AC38E9" w:rsidRPr="00855CBE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sposó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is</w:t>
            </w:r>
            <w:proofErr w:type="spellEnd"/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9B2489" w14:textId="1E2ED9A6" w:rsidR="00740AB5" w:rsidRPr="009D617C" w:rsidRDefault="00740AB5" w:rsidP="0074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4253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dr hab. </w:t>
            </w:r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Jolanta </w:t>
            </w:r>
            <w:proofErr w:type="spellStart"/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Perek-Białas</w:t>
            </w:r>
            <w:proofErr w:type="spellEnd"/>
            <w:r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, prof. UJ</w:t>
            </w:r>
            <w:r w:rsidR="009D617C" w:rsidRP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 + visitors/lecture</w:t>
            </w:r>
            <w:r w:rsidR="009D61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s</w:t>
            </w:r>
          </w:p>
          <w:p w14:paraId="1D422935" w14:textId="77777777" w:rsidR="00EB3B4F" w:rsidRPr="009D617C" w:rsidRDefault="00EB3B4F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425324" w14:paraId="1D4229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Manner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 xml:space="preserve">completion </w:t>
            </w:r>
            <w:r w:rsidR="005947AB"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422938" w14:textId="0E319FB7" w:rsidR="00B45FA5" w:rsidRPr="00B45FA5" w:rsidRDefault="00B45FA5" w:rsidP="00B45FA5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Successful pass depends on active participation in the course, individual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homework</w:t>
            </w:r>
            <w:r w:rsidR="0031708A">
              <w:rPr>
                <w:rFonts w:ascii="Times New Roman" w:eastAsia="Calibri" w:hAnsi="Times New Roman" w:cs="Times New Roman"/>
                <w:lang w:val="en-GB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="009F59C0">
              <w:rPr>
                <w:rFonts w:ascii="Times New Roman" w:eastAsia="Calibri" w:hAnsi="Times New Roman" w:cs="Times New Roman"/>
                <w:lang w:val="en-GB"/>
              </w:rPr>
              <w:t>preparation the final assignment and discussion about this final work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EB3B4F" w:rsidRPr="00855CBE" w14:paraId="1D42293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A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1D42293B" w14:textId="07D4FEB4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Basic Statistics</w:t>
            </w:r>
          </w:p>
        </w:tc>
      </w:tr>
      <w:tr w:rsidR="00EB3B4F" w:rsidRPr="00740AB5" w14:paraId="1D42294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D" w14:textId="77777777" w:rsidR="00AC38E9" w:rsidRPr="00855CBE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Type and number</w:t>
            </w:r>
            <w:r w:rsidR="00AC38E9"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 of hours of courses requiring</w:t>
            </w:r>
          </w:p>
          <w:p w14:paraId="1D42293E" w14:textId="77777777" w:rsidR="00AC38E9" w:rsidRPr="00855CBE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D42293F" w14:textId="1C6F1E6F" w:rsidR="00CA1C9F" w:rsidRPr="00855CBE" w:rsidRDefault="0031708A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hours (workshop)</w:t>
            </w:r>
          </w:p>
        </w:tc>
      </w:tr>
      <w:tr w:rsidR="00EB3B4F" w:rsidRPr="00855CBE" w14:paraId="1D42294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1" w14:textId="77777777" w:rsidR="00AC38E9" w:rsidRPr="00855CBE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Number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of ECTS credits </w:t>
            </w:r>
            <w:r w:rsidR="002D6A36" w:rsidRPr="00855CBE">
              <w:rPr>
                <w:rFonts w:ascii="Times New Roman" w:eastAsia="Calibri" w:hAnsi="Times New Roman" w:cs="Times New Roman"/>
                <w:lang w:val="en-US"/>
              </w:rPr>
              <w:t>assigned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1D422942" w14:textId="58BFBFC2" w:rsidR="00EB3B4F" w:rsidRPr="006550D6" w:rsidRDefault="009F59C0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2</w:t>
            </w:r>
            <w:r w:rsidR="006550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ECTS</w:t>
            </w:r>
          </w:p>
        </w:tc>
      </w:tr>
      <w:tr w:rsidR="00EB3B4F" w:rsidRPr="00855CBE" w14:paraId="1D4229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4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D422945" w14:textId="77777777" w:rsidR="00E45B95" w:rsidRPr="00855CBE" w:rsidRDefault="00E45B95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425324" w14:paraId="1D42294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Applied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D422948" w14:textId="0669515A" w:rsidR="000F328C" w:rsidRPr="00855CBE" w:rsidRDefault="000F328C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Workshop, Seminar, Discussion, Case study, </w:t>
            </w:r>
            <w:r w:rsidR="009F59C0">
              <w:rPr>
                <w:rFonts w:ascii="Times New Roman" w:eastAsia="Calibri" w:hAnsi="Times New Roman" w:cs="Times New Roman"/>
                <w:lang w:val="en-GB"/>
              </w:rPr>
              <w:t>P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resenta</w:t>
            </w:r>
            <w:r w:rsidR="00851B74">
              <w:rPr>
                <w:rFonts w:ascii="Times New Roman" w:eastAsia="Calibri" w:hAnsi="Times New Roman" w:cs="Times New Roman"/>
                <w:lang w:val="en-GB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ions</w:t>
            </w:r>
          </w:p>
        </w:tc>
      </w:tr>
      <w:tr w:rsidR="00EB3B4F" w:rsidRPr="00425324" w14:paraId="1D4229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A" w14:textId="11244757" w:rsidR="00AC38E9" w:rsidRPr="00855CBE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16544C68" w14:textId="18003A34" w:rsidR="00EB3B4F" w:rsidRDefault="00D34811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Test (20%)</w:t>
            </w:r>
          </w:p>
          <w:p w14:paraId="2A8AC273" w14:textId="697DFDA4" w:rsidR="000F328C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Active participation in course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, including homework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0%)</w:t>
            </w:r>
          </w:p>
          <w:p w14:paraId="0A104906" w14:textId="4AC81B6B" w:rsidR="000F328C" w:rsidRDefault="00D34811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Sampling design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project 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1D42294B" w14:textId="4FEDB43E" w:rsidR="000F328C" w:rsidRPr="00855CBE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o pass there is a need to achieve at least 60% of the total score.</w:t>
            </w:r>
          </w:p>
        </w:tc>
      </w:tr>
      <w:tr w:rsidR="00EB3B4F" w:rsidRPr="00425324" w14:paraId="1D4229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D" w14:textId="2DCE1212" w:rsidR="000C0811" w:rsidRPr="00855CBE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Content of an educational module (with division into forms of courses </w:t>
            </w:r>
            <w:r w:rsidR="00891FE6" w:rsidRPr="00855CBE">
              <w:rPr>
                <w:rFonts w:ascii="Times New Roman" w:eastAsia="Calibri" w:hAnsi="Times New Roman" w:cs="Times New Roman"/>
                <w:bCs/>
                <w:lang w:val="en-US"/>
              </w:rPr>
              <w:t>completion</w:t>
            </w: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590C8A7E" w14:textId="4883B131" w:rsidR="00BC3250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Sampling in social science – what we know and what we miss?</w:t>
            </w:r>
          </w:p>
          <w:p w14:paraId="0D065DC6" w14:textId="168254FF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Types of complex sample in social science research - examples</w:t>
            </w:r>
          </w:p>
          <w:p w14:paraId="6733F573" w14:textId="046C401A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 Sampling framework and required minimum sample size</w:t>
            </w:r>
          </w:p>
          <w:p w14:paraId="56EF6EE7" w14:textId="235E8787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Effective sample size and design effects</w:t>
            </w:r>
          </w:p>
          <w:p w14:paraId="67A1919F" w14:textId="0B5623CA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Calculating the results from complex surveys </w:t>
            </w:r>
          </w:p>
          <w:p w14:paraId="096276CA" w14:textId="3C647D3C" w:rsidR="00D34811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Evaluation of sampling designs in social research – what is missing? </w:t>
            </w:r>
          </w:p>
          <w:p w14:paraId="1D42294E" w14:textId="6699EB33" w:rsidR="00D34811" w:rsidRPr="00855CBE" w:rsidRDefault="00D34811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Use of sampling in my own PhD work – tips and recommendations</w:t>
            </w:r>
          </w:p>
        </w:tc>
      </w:tr>
      <w:tr w:rsidR="00EB3B4F" w:rsidRPr="00425324" w14:paraId="1D42295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50" w14:textId="628EC721" w:rsidR="005947AB" w:rsidRPr="00855CBE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>List of basic as well as supplementary literature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22541B1" w14:textId="610C6CB4" w:rsidR="00BC3250" w:rsidRPr="00BC3250" w:rsidRDefault="00BC3250" w:rsidP="00386BA1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C3250">
              <w:rPr>
                <w:rFonts w:ascii="Times New Roman" w:hAnsi="Times New Roman" w:cs="Times New Roman"/>
                <w:u w:val="single"/>
                <w:lang w:val="en-US"/>
              </w:rPr>
              <w:t>Obligatory:</w:t>
            </w:r>
          </w:p>
          <w:p w14:paraId="75A69AEE" w14:textId="77777777" w:rsidR="009F59C0" w:rsidRPr="00425324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Kalton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G. (2020). </w:t>
            </w:r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Introduction to survey sampling</w:t>
            </w: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(Vol. 35). 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SAGE Publications, Incorporated.</w:t>
            </w:r>
          </w:p>
          <w:p w14:paraId="1438A123" w14:textId="13929878" w:rsidR="00386BA1" w:rsidRDefault="00386BA1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53702B57" w14:textId="77777777" w:rsidR="009F59C0" w:rsidRPr="00425324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Tillé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Y., &amp; </w:t>
            </w:r>
            <w:proofErr w:type="spellStart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Matei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A. (2012). Survey sampling. </w:t>
            </w:r>
            <w:r w:rsidRPr="00425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R package version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4253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2</w:t>
            </w:r>
            <w:r w:rsidRPr="0042532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79EFFEBE" w14:textId="113B9A93" w:rsidR="009F59C0" w:rsidRDefault="009F59C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5A7DE76C" w14:textId="77777777" w:rsidR="009F59C0" w:rsidRPr="009F59C0" w:rsidRDefault="009F59C0" w:rsidP="009F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Kish, L. (1985). Survey sampling. 1965. </w:t>
            </w:r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New </w:t>
            </w:r>
            <w:proofErr w:type="spellStart"/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Yory</w:t>
            </w:r>
            <w:proofErr w:type="spellEnd"/>
            <w:r w:rsidRPr="009F5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: Wiley Pty Ltd</w:t>
            </w:r>
            <w:r w:rsidRPr="009F59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36A5B772" w14:textId="77777777" w:rsidR="009F59C0" w:rsidRPr="0031708A" w:rsidRDefault="009F59C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14:paraId="1D422951" w14:textId="246D0B8D" w:rsidR="00BC3250" w:rsidRPr="00BC3250" w:rsidRDefault="00BC3250" w:rsidP="00386B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C3250">
              <w:rPr>
                <w:rFonts w:ascii="Times New Roman" w:eastAsia="Times New Roman" w:hAnsi="Times New Roman" w:cs="Times New Roman"/>
                <w:lang w:val="en-US" w:eastAsia="pl-PL"/>
              </w:rPr>
              <w:t>Additional literature will be given at the begi</w:t>
            </w:r>
            <w:r w:rsidR="001B26AF">
              <w:rPr>
                <w:rFonts w:ascii="Times New Roman" w:eastAsia="Times New Roman" w:hAnsi="Times New Roman" w:cs="Times New Roman"/>
                <w:lang w:val="en-US" w:eastAsia="pl-PL"/>
              </w:rPr>
              <w:t>n</w:t>
            </w:r>
            <w:r w:rsidRPr="00BC3250">
              <w:rPr>
                <w:rFonts w:ascii="Times New Roman" w:eastAsia="Times New Roman" w:hAnsi="Times New Roman" w:cs="Times New Roman"/>
                <w:lang w:val="en-US" w:eastAsia="pl-PL"/>
              </w:rPr>
              <w:t>ning of the course</w:t>
            </w:r>
          </w:p>
        </w:tc>
      </w:tr>
    </w:tbl>
    <w:p w14:paraId="1D422953" w14:textId="77777777" w:rsidR="00EB3B4F" w:rsidRPr="00855CBE" w:rsidRDefault="00EB3B4F" w:rsidP="00EB3B4F">
      <w:pPr>
        <w:rPr>
          <w:rFonts w:ascii="Times New Roman" w:hAnsi="Times New Roman" w:cs="Times New Roman"/>
          <w:lang w:val="en-US"/>
        </w:rPr>
      </w:pPr>
    </w:p>
    <w:p w14:paraId="1D422954" w14:textId="77777777" w:rsidR="005009C0" w:rsidRPr="00855CBE" w:rsidRDefault="005009C0">
      <w:pPr>
        <w:rPr>
          <w:rFonts w:ascii="Times New Roman" w:hAnsi="Times New Roman" w:cs="Times New Roman"/>
          <w:lang w:val="en-US"/>
        </w:rPr>
      </w:pPr>
    </w:p>
    <w:sectPr w:rsidR="005009C0" w:rsidRPr="0085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B1A"/>
    <w:multiLevelType w:val="hybridMultilevel"/>
    <w:tmpl w:val="BA9225D8"/>
    <w:lvl w:ilvl="0" w:tplc="579C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C0811"/>
    <w:rsid w:val="000F328C"/>
    <w:rsid w:val="001301EC"/>
    <w:rsid w:val="001742BE"/>
    <w:rsid w:val="001B26AF"/>
    <w:rsid w:val="002019A2"/>
    <w:rsid w:val="002D6A36"/>
    <w:rsid w:val="0031708A"/>
    <w:rsid w:val="00376D83"/>
    <w:rsid w:val="00386BA1"/>
    <w:rsid w:val="00425324"/>
    <w:rsid w:val="004A378F"/>
    <w:rsid w:val="005009C0"/>
    <w:rsid w:val="00542B38"/>
    <w:rsid w:val="005947AB"/>
    <w:rsid w:val="00595EA0"/>
    <w:rsid w:val="00646478"/>
    <w:rsid w:val="006550D6"/>
    <w:rsid w:val="006F48BA"/>
    <w:rsid w:val="00740AB5"/>
    <w:rsid w:val="00793025"/>
    <w:rsid w:val="008235D3"/>
    <w:rsid w:val="00823CD8"/>
    <w:rsid w:val="00851B74"/>
    <w:rsid w:val="00855CBE"/>
    <w:rsid w:val="00891FE6"/>
    <w:rsid w:val="008941B1"/>
    <w:rsid w:val="008A3A3B"/>
    <w:rsid w:val="008F2201"/>
    <w:rsid w:val="009D617C"/>
    <w:rsid w:val="009F59C0"/>
    <w:rsid w:val="00AC38E9"/>
    <w:rsid w:val="00B45FA5"/>
    <w:rsid w:val="00BC3250"/>
    <w:rsid w:val="00C649F7"/>
    <w:rsid w:val="00C75535"/>
    <w:rsid w:val="00CA1C9F"/>
    <w:rsid w:val="00CA5677"/>
    <w:rsid w:val="00CD2386"/>
    <w:rsid w:val="00D34811"/>
    <w:rsid w:val="00D6078C"/>
    <w:rsid w:val="00E45B95"/>
    <w:rsid w:val="00EB0F0C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13"/>
  <w15:docId w15:val="{99354357-9183-4365-9C78-A74E3F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2022-01-14T08:07:00Z</dcterms:created>
  <dcterms:modified xsi:type="dcterms:W3CDTF">2022-01-14T08:07:00Z</dcterms:modified>
</cp:coreProperties>
</file>