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18FD" w14:textId="77777777" w:rsidR="00B94411" w:rsidRDefault="001676B2">
      <w:pPr>
        <w:spacing w:after="31"/>
        <w:ind w:right="58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Załącznik nr 4 do zarządzenia nr 118 Rektora UJ z 19 grudnia 2016 r. </w:t>
      </w:r>
    </w:p>
    <w:p w14:paraId="58768125" w14:textId="77777777" w:rsidR="00B94411" w:rsidRDefault="001676B2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453D1C" w14:textId="77777777" w:rsidR="00B94411" w:rsidRDefault="001676B2">
      <w:pPr>
        <w:spacing w:after="29"/>
        <w:ind w:left="453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C463EC0" w14:textId="77777777" w:rsidR="00B94411" w:rsidRDefault="001676B2">
      <w:pPr>
        <w:spacing w:after="0"/>
        <w:ind w:left="2291"/>
      </w:pPr>
      <w:r>
        <w:rPr>
          <w:rFonts w:ascii="Times New Roman" w:eastAsia="Times New Roman" w:hAnsi="Times New Roman" w:cs="Times New Roman"/>
          <w:b/>
          <w:sz w:val="24"/>
        </w:rPr>
        <w:t xml:space="preserve">Sylabus modułu zajęć na studiach wyższych </w:t>
      </w:r>
    </w:p>
    <w:p w14:paraId="0DE234F4" w14:textId="77777777" w:rsidR="00B94411" w:rsidRDefault="001676B2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66" w:type="dxa"/>
        <w:tblInd w:w="5" w:type="dxa"/>
        <w:tblCellMar>
          <w:top w:w="12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964"/>
        <w:gridCol w:w="7102"/>
      </w:tblGrid>
      <w:tr w:rsidR="00B94411" w14:paraId="7C87291D" w14:textId="77777777">
        <w:trPr>
          <w:trHeight w:val="836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2904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jednostki prowadzącej moduł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5704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Szkoła Doktorska Nauk Społecznych UJ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94411" w14:paraId="1ECD8D6B" w14:textId="77777777">
        <w:trPr>
          <w:trHeight w:val="845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36B1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modułu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1991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Ochrona własności intelektualnej i etyka w prowadzeniu badań naukowych (15 h) </w:t>
            </w:r>
          </w:p>
        </w:tc>
      </w:tr>
      <w:tr w:rsidR="00B94411" w14:paraId="2FA32F24" w14:textId="77777777">
        <w:trPr>
          <w:trHeight w:val="52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0F1F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Język kształcenia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FC84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Język polski </w:t>
            </w:r>
          </w:p>
        </w:tc>
      </w:tr>
      <w:tr w:rsidR="00B94411" w14:paraId="4A288312" w14:textId="77777777">
        <w:trPr>
          <w:trHeight w:val="3664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5418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Cele kształcenia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D24C" w14:textId="1D9C6B88" w:rsidR="00B94411" w:rsidRDefault="001676B2">
            <w:pPr>
              <w:spacing w:after="187" w:line="282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Po zakończonym kursie student posiada ogólną wiedzę z zakresu prawa własności intelektualnej (prawa autorskiego) oraz dobrych obyczajów naukowych; ze szczególnym uwzględnieniem zasad wykorzystywania wyników cudzych prac intelektualnych podczas przygotowywa</w:t>
            </w:r>
            <w:r>
              <w:rPr>
                <w:rFonts w:ascii="Times New Roman" w:eastAsia="Times New Roman" w:hAnsi="Times New Roman" w:cs="Times New Roman"/>
                <w:sz w:val="24"/>
              </w:rPr>
              <w:t>nia pracy doktorskiej. Student zna zasady ochrony cudzej i własnej twórczości, reguły odpowiedzialności z tytułu naruszenia prawa autorskiego (plagiat; cywilnej, karnej, dyscyplinarnej), zasady korzystania z cudzych utworów w ramach dozwolonego użytku (np.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cytat) oraz zasady ponownego wykorzystywania własnych utworów (</w:t>
            </w:r>
            <w:r w:rsidR="00E72F2F">
              <w:rPr>
                <w:rFonts w:ascii="Times New Roman" w:eastAsia="Times New Roman" w:hAnsi="Times New Roman" w:cs="Times New Roman"/>
                <w:sz w:val="24"/>
              </w:rPr>
              <w:t xml:space="preserve">autopowtórzenie </w:t>
            </w:r>
            <w:r>
              <w:rPr>
                <w:rFonts w:ascii="Times New Roman" w:eastAsia="Times New Roman" w:hAnsi="Times New Roman" w:cs="Times New Roman"/>
                <w:sz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plagiat, autocytat). </w:t>
            </w:r>
          </w:p>
          <w:p w14:paraId="3DD25C37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B94411" w14:paraId="551B6576" w14:textId="77777777">
        <w:trPr>
          <w:trHeight w:val="7519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2242" w14:textId="77777777" w:rsidR="00B94411" w:rsidRDefault="001676B2">
            <w:pPr>
              <w:spacing w:after="0"/>
              <w:ind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Efekty kształcenia dla modułu 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F3DA" w14:textId="77777777" w:rsidR="00B94411" w:rsidRDefault="001676B2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  <w:p w14:paraId="4D0EBCAC" w14:textId="77777777" w:rsidR="00B94411" w:rsidRDefault="001676B2">
            <w:pPr>
              <w:spacing w:after="231" w:line="290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Student zna i rozumie podstawowe pojęcia i zasady ochrony własności intelektualnej, w tym przede wszystkim prawa autorskiego na poziomie krajowym oraz międzynarodowym (w tym unijnym), z uwzględnieniem wybranego orzecznictwa (dotyczącego aktualnych sporów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ądowych mających znaczenie praktyczne); zna i rozumie dobre praktyki naukowe (kodeksy etyczne) obowiązujące w związku z prowadzeniem badań naukowych. </w:t>
            </w:r>
          </w:p>
          <w:p w14:paraId="49690174" w14:textId="77777777" w:rsidR="00B94411" w:rsidRDefault="001676B2">
            <w:pPr>
              <w:spacing w:after="2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69995A" w14:textId="77777777" w:rsidR="00B94411" w:rsidRDefault="001676B2">
            <w:pPr>
              <w:spacing w:after="177" w:line="294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Student potrafi analizować przepisy prawne (i ich interpretacje) z zakresu prawa autorskie</w:t>
            </w:r>
            <w:r>
              <w:rPr>
                <w:rFonts w:ascii="Times New Roman" w:eastAsia="Times New Roman" w:hAnsi="Times New Roman" w:cs="Times New Roman"/>
                <w:sz w:val="24"/>
              </w:rPr>
              <w:t>go (oraz kodeksy etyczne), potrafi klasyfikować stany faktyczne z którymi są łączone konsekwencje prawne (zasady odpowiedzialności z tytułu naruszenia tych praw m.in. w przypadku plagiatu; zasady nabywania praw do dóbr niematerialnych, zasady korzystania 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utworów współautorskich). </w:t>
            </w:r>
          </w:p>
          <w:p w14:paraId="5A2D0635" w14:textId="77777777" w:rsidR="00B94411" w:rsidRDefault="001676B2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Kompetencje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540A68" w14:textId="77777777" w:rsidR="00B94411" w:rsidRDefault="001676B2">
            <w:pPr>
              <w:spacing w:after="197" w:line="273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Student jest gotów do ciągłego rozwoju zawodowego z uwzględnieniem reguł prawa własności intelektualnej oraz dobrych praktyk (obyczajów) naukowych. </w:t>
            </w:r>
          </w:p>
          <w:p w14:paraId="0F1FE185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14:paraId="171037E9" w14:textId="77777777" w:rsidR="00B94411" w:rsidRDefault="00B94411">
      <w:pPr>
        <w:spacing w:after="0"/>
        <w:ind w:left="-1416" w:right="65"/>
      </w:pPr>
    </w:p>
    <w:tbl>
      <w:tblPr>
        <w:tblStyle w:val="TableGrid"/>
        <w:tblW w:w="9066" w:type="dxa"/>
        <w:tblInd w:w="5" w:type="dxa"/>
        <w:tblCellMar>
          <w:top w:w="12" w:type="dxa"/>
          <w:left w:w="11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964"/>
        <w:gridCol w:w="7102"/>
      </w:tblGrid>
      <w:tr w:rsidR="00B94411" w14:paraId="0E1B8E1A" w14:textId="77777777">
        <w:trPr>
          <w:trHeight w:val="3779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A987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Metody sprawdzania i kryteria oceny efektów kształcenia uzyskanych przez studentów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8F9D" w14:textId="77777777" w:rsidR="00B94411" w:rsidRDefault="001676B2">
            <w:pPr>
              <w:spacing w:after="2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Student przygotowuje: </w:t>
            </w:r>
          </w:p>
          <w:p w14:paraId="339B3F45" w14:textId="77777777" w:rsidR="00B94411" w:rsidRDefault="001676B2">
            <w:pPr>
              <w:numPr>
                <w:ilvl w:val="0"/>
                <w:numId w:val="1"/>
              </w:numPr>
              <w:spacing w:after="2" w:line="314" w:lineRule="auto"/>
              <w:ind w:right="47"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prezentację, w której omówi wybrane zagadnienie z zakresu prawa autorskiego i/lub dobrych obyczajów naukowych;  </w:t>
            </w:r>
          </w:p>
          <w:p w14:paraId="65D70D9C" w14:textId="77777777" w:rsidR="00B94411" w:rsidRDefault="001676B2">
            <w:pPr>
              <w:numPr>
                <w:ilvl w:val="0"/>
                <w:numId w:val="1"/>
              </w:numPr>
              <w:spacing w:after="228" w:line="287" w:lineRule="auto"/>
              <w:ind w:right="47"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>„copyright (ip) clearance” dla swoje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j pracy doktorskiej (tematyki, którą omawia w pracy); w której wskaże charakterystyczne dobra intelektualne kreowane lub wykorzystywane w pracy doktorskiej, dobre praktyki związane z wykorzystywaniem cudzych dóbr intelektualnych, </w:t>
            </w:r>
          </w:p>
          <w:p w14:paraId="063207D2" w14:textId="77777777" w:rsidR="00B94411" w:rsidRDefault="001676B2">
            <w:pPr>
              <w:spacing w:after="0"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na podstawie tych preze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ntowanych przez studenta podczas zajęć w/w opracowań prowadzący wystawiają ocenę (średnią z dwóch ocen). </w:t>
            </w:r>
          </w:p>
          <w:p w14:paraId="4862B737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B94411" w14:paraId="32B96CEE" w14:textId="77777777">
        <w:trPr>
          <w:trHeight w:val="52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3C1C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Typ modułu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CEA5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Fakultatywny </w:t>
            </w:r>
          </w:p>
        </w:tc>
      </w:tr>
      <w:tr w:rsidR="00B94411" w14:paraId="48CDB506" w14:textId="77777777">
        <w:trPr>
          <w:trHeight w:val="52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A9E6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Rok studiów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A24F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- IV </w:t>
            </w:r>
          </w:p>
        </w:tc>
      </w:tr>
      <w:tr w:rsidR="00B94411" w14:paraId="28BD370C" w14:textId="77777777">
        <w:trPr>
          <w:trHeight w:val="52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78A1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Semestr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7CFA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Letni </w:t>
            </w:r>
          </w:p>
        </w:tc>
      </w:tr>
      <w:tr w:rsidR="00B94411" w14:paraId="65E9CD2F" w14:textId="77777777">
        <w:trPr>
          <w:trHeight w:val="1666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91FC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Imię i nazwisko koordynatora modułu i/lub osoby/osób prowadzących moduł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6D74" w14:textId="1199005E" w:rsidR="00B94411" w:rsidRDefault="001676B2">
            <w:pPr>
              <w:spacing w:after="0"/>
              <w:ind w:right="33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 hab. </w:t>
            </w:r>
            <w:r w:rsidR="001A72A0">
              <w:rPr>
                <w:rFonts w:ascii="Times New Roman" w:eastAsia="Times New Roman" w:hAnsi="Times New Roman" w:cs="Times New Roman"/>
                <w:sz w:val="24"/>
              </w:rPr>
              <w:t>Halszka Kontrymowicz-Ogińska, prof. UJ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 dr Sybilla Stanisławska-Kloc </w:t>
            </w:r>
          </w:p>
        </w:tc>
      </w:tr>
      <w:tr w:rsidR="00B94411" w14:paraId="5C74AE3D" w14:textId="77777777">
        <w:trPr>
          <w:trHeight w:val="2770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804E" w14:textId="77777777" w:rsidR="00B94411" w:rsidRDefault="001676B2">
            <w:pPr>
              <w:spacing w:after="2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osoby/osób egzaminującej/eg zaminujących bądź udzielającej </w:t>
            </w:r>
          </w:p>
          <w:p w14:paraId="7E541051" w14:textId="77777777" w:rsidR="00B94411" w:rsidRDefault="001676B2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zaliczenia, w przypadku gdy nie jest to osoba prowadząca dany moduł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E769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j.w. </w:t>
            </w:r>
          </w:p>
        </w:tc>
      </w:tr>
      <w:tr w:rsidR="00B94411" w14:paraId="7F4044E2" w14:textId="77777777">
        <w:trPr>
          <w:trHeight w:val="52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472F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Sposób realizacji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9490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Seminarium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94411" w14:paraId="782CF434" w14:textId="77777777">
        <w:trPr>
          <w:trHeight w:val="116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8A82" w14:textId="77777777" w:rsidR="00B94411" w:rsidRDefault="001676B2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Wymagania </w:t>
            </w:r>
          </w:p>
          <w:p w14:paraId="06919989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wstępne i dodatkowe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DD5C" w14:textId="77777777" w:rsidR="00B94411" w:rsidRDefault="001676B2">
            <w:pPr>
              <w:spacing w:after="0"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Umiejętność analizowania problemów prawno-etycznych w obszarze działalności naukowej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3427DBED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B94411" w14:paraId="7865A335" w14:textId="77777777">
        <w:trPr>
          <w:trHeight w:val="332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5850" w14:textId="77777777" w:rsidR="00B94411" w:rsidRDefault="001676B2">
            <w:pPr>
              <w:spacing w:after="41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Rodzaj i liczba godzin zajęć dydaktycznych wymagających bezpośredniego udziału nauczyciela akademickiego </w:t>
            </w:r>
          </w:p>
          <w:p w14:paraId="1BC5E4C8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 studentów, gdy w danym module przewidziane są takie zajęcia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9FE8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h </w:t>
            </w:r>
          </w:p>
          <w:p w14:paraId="57913330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6E33223C" w14:textId="77777777" w:rsidR="00B94411" w:rsidRDefault="00B94411">
      <w:pPr>
        <w:spacing w:after="0"/>
        <w:ind w:left="-1416" w:right="65"/>
      </w:pPr>
    </w:p>
    <w:tbl>
      <w:tblPr>
        <w:tblStyle w:val="TableGrid"/>
        <w:tblW w:w="9066" w:type="dxa"/>
        <w:tblInd w:w="5" w:type="dxa"/>
        <w:tblCellMar>
          <w:top w:w="12" w:type="dxa"/>
          <w:left w:w="11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964"/>
        <w:gridCol w:w="7102"/>
      </w:tblGrid>
      <w:tr w:rsidR="00B94411" w14:paraId="369FFF7B" w14:textId="77777777">
        <w:trPr>
          <w:trHeight w:val="836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4CE9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Liczba punktów ECTS przypisana modułowi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5CE3" w14:textId="6AEAB174" w:rsidR="00B94411" w:rsidRDefault="001676B2">
            <w:pPr>
              <w:spacing w:after="0"/>
            </w:pPr>
            <w:r>
              <w:t>1</w:t>
            </w:r>
          </w:p>
          <w:p w14:paraId="377C4CED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B94411" w14:paraId="3BFAF45B" w14:textId="77777777">
        <w:trPr>
          <w:trHeight w:val="3601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F44A" w14:textId="77777777" w:rsidR="00B94411" w:rsidRDefault="001676B2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Bilans punktów </w:t>
            </w:r>
          </w:p>
          <w:p w14:paraId="5F609638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ECTS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CC4C" w14:textId="77777777" w:rsidR="00B94411" w:rsidRDefault="001676B2">
            <w:pPr>
              <w:spacing w:after="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36FD2CF1" w14:textId="77777777" w:rsidR="00B94411" w:rsidRDefault="001676B2">
            <w:pPr>
              <w:spacing w:after="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Udział w zajęciach – 15 h </w:t>
            </w:r>
          </w:p>
          <w:p w14:paraId="29B1EF45" w14:textId="77777777" w:rsidR="00B94411" w:rsidRDefault="001676B2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Praca własna studenta:  </w:t>
            </w:r>
          </w:p>
          <w:p w14:paraId="2A34FC1D" w14:textId="77777777" w:rsidR="00B94411" w:rsidRDefault="001676B2">
            <w:pPr>
              <w:spacing w:after="1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Lektura wskazanych przez prowadzących publikacji-10 h  </w:t>
            </w:r>
          </w:p>
          <w:p w14:paraId="4DB8BA67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Analiza przepisów prawnych -5 h </w:t>
            </w:r>
          </w:p>
          <w:p w14:paraId="42D3E167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Analiza orzecznictwa -5 h </w:t>
            </w:r>
          </w:p>
          <w:p w14:paraId="557AFA0B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Przygotowanie prezentacji – 10 h (2x 5) </w:t>
            </w:r>
          </w:p>
          <w:p w14:paraId="69D758BA" w14:textId="77777777" w:rsidR="00B94411" w:rsidRDefault="001676B2">
            <w:pPr>
              <w:spacing w:after="1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Samodzielna nauka – 5 h </w:t>
            </w:r>
          </w:p>
          <w:p w14:paraId="0573C485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Łącznie: 50 h </w:t>
            </w:r>
          </w:p>
          <w:p w14:paraId="4546D9D7" w14:textId="77777777" w:rsidR="00B94411" w:rsidRDefault="001676B2">
            <w:pPr>
              <w:spacing w:after="0"/>
              <w:ind w:left="72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4A1FD76F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w sumie: 50 h = 2 pkt ECTS </w:t>
            </w:r>
          </w:p>
          <w:p w14:paraId="42989E5B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73FFEB83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</w:tc>
      </w:tr>
      <w:tr w:rsidR="00B94411" w14:paraId="10CE3FCD" w14:textId="77777777">
        <w:trPr>
          <w:trHeight w:val="116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12F7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Stosowane metody dydaktyczne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4148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konwersatoryjne z prezentacjami multimedialnymi, wspólna analiza przedstawionych materiałów w formie dyskusji, case study. </w:t>
            </w:r>
          </w:p>
        </w:tc>
      </w:tr>
      <w:tr w:rsidR="00B94411" w14:paraId="1E63B557" w14:textId="77777777">
        <w:trPr>
          <w:trHeight w:val="414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4A60" w14:textId="77777777" w:rsidR="00B94411" w:rsidRDefault="001676B2">
            <w:pPr>
              <w:spacing w:after="0"/>
              <w:ind w:right="206"/>
            </w:pPr>
            <w:r>
              <w:rPr>
                <w:rFonts w:ascii="Times New Roman" w:eastAsia="Times New Roman" w:hAnsi="Times New Roman" w:cs="Times New Roman"/>
                <w:sz w:val="24"/>
              </w:rPr>
              <w:t>Forma i warunki zaliczenia modułu, w tym zasady dopuszczenia do egzaminu, zaliczenia, a także forma i warunki zaliczenia po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szczególnych zajęć wchodzących w zakres danego modułu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39D6" w14:textId="77777777" w:rsidR="00B94411" w:rsidRDefault="001676B2">
            <w:pPr>
              <w:spacing w:after="0"/>
              <w:ind w:left="355"/>
            </w:pPr>
            <w:r>
              <w:rPr>
                <w:rFonts w:ascii="Times New Roman" w:eastAsia="Times New Roman" w:hAnsi="Times New Roman" w:cs="Times New Roman"/>
                <w:sz w:val="24"/>
              </w:rPr>
              <w:t>Zaliczenie na podstawie aktywności na seminarium, oceny pracy pisemnej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B94411" w14:paraId="737C51FC" w14:textId="77777777">
        <w:trPr>
          <w:trHeight w:val="4624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81FA" w14:textId="77777777" w:rsidR="00B94411" w:rsidRDefault="001676B2">
            <w:pPr>
              <w:spacing w:after="0"/>
              <w:ind w:right="1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Treści modułu (z podziałem na formy realizacji zajęć)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3693" w14:textId="77777777" w:rsidR="00B94411" w:rsidRDefault="001676B2">
            <w:pPr>
              <w:spacing w:after="186" w:line="287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Ogólne pojęcia prawa własności intelektualnej, typologia praw własności intelektualnej, sposoby uzyskiwania ochrony, prowadzone rejestry i bazy w zakresie praw własności intelektualnej, znaczenie praw własności intelektualnej oraz dobrych praktyk w działal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ności badawczej, naukowej, ze szczególnym uwzględnieniem: </w:t>
            </w:r>
          </w:p>
          <w:p w14:paraId="2BF58ED4" w14:textId="77777777" w:rsidR="00B94411" w:rsidRDefault="001676B2">
            <w:pPr>
              <w:numPr>
                <w:ilvl w:val="0"/>
                <w:numId w:val="2"/>
              </w:numPr>
              <w:spacing w:after="175" w:line="29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przedmiot prawa autorskiego i praw pokrewnych, m.in. omówienie zasad ochrony wybranych kategorii utworów, w tym prac doktorskich dyplomowych, opracowań naukowych; ochrona dóbr osobistych, tajemnica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przedsiębiorstwa, </w:t>
            </w:r>
          </w:p>
          <w:p w14:paraId="0675244D" w14:textId="77777777" w:rsidR="00B94411" w:rsidRDefault="001676B2">
            <w:pPr>
              <w:numPr>
                <w:ilvl w:val="0"/>
                <w:numId w:val="2"/>
              </w:numPr>
              <w:spacing w:after="226" w:line="29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podmiot prawa autorskiego (utwory współautorskie, utwory pracownicze, ustalanie i oznaczanie wkładu twórczego współautorów), </w:t>
            </w:r>
          </w:p>
          <w:p w14:paraId="56FE43CF" w14:textId="77777777" w:rsidR="00B94411" w:rsidRDefault="001676B2"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treść prawa autorskiego (autorskie prawa osobiste i majątkowe), </w:t>
            </w:r>
          </w:p>
        </w:tc>
      </w:tr>
      <w:tr w:rsidR="00B94411" w14:paraId="59F713A9" w14:textId="77777777">
        <w:trPr>
          <w:trHeight w:val="465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1F12" w14:textId="77777777" w:rsidR="00B94411" w:rsidRDefault="00B94411"/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A604" w14:textId="77777777" w:rsidR="00B94411" w:rsidRDefault="001676B2">
            <w:pPr>
              <w:numPr>
                <w:ilvl w:val="0"/>
                <w:numId w:val="3"/>
              </w:numPr>
              <w:spacing w:after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dozwolony użytek (ze szczególnym uwzględnieniem form </w:t>
            </w:r>
          </w:p>
          <w:p w14:paraId="7243D54C" w14:textId="77777777" w:rsidR="00B94411" w:rsidRDefault="001676B2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wykorzystywanych w działalności badawczej, nauce, edukacji), </w:t>
            </w:r>
          </w:p>
          <w:p w14:paraId="2F5AA964" w14:textId="77777777" w:rsidR="00B94411" w:rsidRDefault="001676B2">
            <w:pPr>
              <w:numPr>
                <w:ilvl w:val="0"/>
                <w:numId w:val="3"/>
              </w:numPr>
              <w:spacing w:after="2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umowy z zakresu prawa autorskiego, </w:t>
            </w:r>
          </w:p>
          <w:p w14:paraId="442120A5" w14:textId="77777777" w:rsidR="00B94411" w:rsidRDefault="001676B2">
            <w:pPr>
              <w:numPr>
                <w:ilvl w:val="0"/>
                <w:numId w:val="3"/>
              </w:numPr>
              <w:spacing w:after="2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kodeksy (zasady) dobrych praktyk naukowych, etyka naukowca,  </w:t>
            </w:r>
          </w:p>
          <w:p w14:paraId="45EE2013" w14:textId="77777777" w:rsidR="00B94411" w:rsidRDefault="001676B2">
            <w:pPr>
              <w:numPr>
                <w:ilvl w:val="0"/>
                <w:numId w:val="3"/>
              </w:numPr>
              <w:spacing w:after="0" w:line="30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odpowiedzialność z tytułu naruszenie praw </w:t>
            </w:r>
            <w:r>
              <w:rPr>
                <w:rFonts w:ascii="Times New Roman" w:eastAsia="Times New Roman" w:hAnsi="Times New Roman" w:cs="Times New Roman"/>
                <w:sz w:val="24"/>
              </w:rPr>
              <w:t>autorskich (m.in. w plagiat) oraz dobrych obyczajów naukowych; relacja pomiędzy odpowiedzialnością cywilna, karną, dyscyplinarną. Etyczne problemy dotyczące działalności badawczej psychologa. 1) Etyczne problemy dotyczące informowania społeczności uczonych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 uzyskanych rezultatach badawczych. 2) Prawa osoby badanej. </w:t>
            </w:r>
          </w:p>
          <w:p w14:paraId="5B515357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3) Kodeksy etyki w działalności badawczej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B94411" w14:paraId="5C9EFF42" w14:textId="77777777">
        <w:trPr>
          <w:trHeight w:val="9410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192D" w14:textId="77777777" w:rsidR="00B94411" w:rsidRDefault="001676B2">
            <w:pPr>
              <w:spacing w:after="0"/>
              <w:ind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Wykaz literatury podstawowej i uzupełniającej obowiązującej do zaliczenia danego modułu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CAEF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R. Markiewicz, Ilustrowane prawo autorskie, 2018, wybrane frg. </w:t>
            </w:r>
          </w:p>
          <w:p w14:paraId="21CA08C5" w14:textId="77777777" w:rsidR="00B94411" w:rsidRDefault="001676B2">
            <w:pPr>
              <w:numPr>
                <w:ilvl w:val="0"/>
                <w:numId w:val="4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Markiewicz, Zabawy z prawem autorskim, 2015, wybrane frg. </w:t>
            </w:r>
          </w:p>
          <w:p w14:paraId="5EBF2E27" w14:textId="77777777" w:rsidR="00B94411" w:rsidRDefault="001676B2">
            <w:pPr>
              <w:numPr>
                <w:ilvl w:val="0"/>
                <w:numId w:val="4"/>
              </w:numPr>
              <w:spacing w:after="8" w:line="24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Stanisławska - Kloc, Zasady wykorzystywania cudzych utworów: prawo autorskie i dobre obyczaje. Etyka cytatu - Diametros, dostęp: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https://www.diametros.iphils.uj.edu.pl/index.php/diametros/article/vie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w/338/312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5A7E09" w14:textId="77777777" w:rsidR="00B94411" w:rsidRDefault="001676B2">
            <w:pPr>
              <w:spacing w:after="192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S. Stanisławska - Kloc, Plagiat i autoplagiat, Infos, nr 16 (108), 2011, dostęp 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http://www.bas.sejm.gov.pl/infos.php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14:paraId="15A20061" w14:textId="77777777" w:rsidR="00B94411" w:rsidRDefault="001676B2">
            <w:pPr>
              <w:spacing w:after="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Prawo do autorstwa i współautorstwa (uwagi na tle orzeczenia Sądu </w:t>
            </w:r>
          </w:p>
          <w:p w14:paraId="02F54C4E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Najwyższego z dnia 25 maja 2011 r., II CSK 527/10),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Transformacje </w:t>
            </w:r>
          </w:p>
          <w:p w14:paraId="177CEF41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Prawa Prywatnego nr 2/201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2, Zeszyt Jubileuszowy dla Pani Profesor </w:t>
            </w:r>
          </w:p>
          <w:p w14:paraId="2EF35CD2" w14:textId="77777777" w:rsidR="00B94411" w:rsidRDefault="001676B2">
            <w:pPr>
              <w:tabs>
                <w:tab w:val="center" w:pos="1525"/>
                <w:tab w:val="center" w:pos="2490"/>
                <w:tab w:val="center" w:pos="3559"/>
                <w:tab w:val="center" w:pos="4645"/>
                <w:tab w:val="center" w:pos="5468"/>
                <w:tab w:val="right" w:pos="69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Janiny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Preussner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Zamorskiej,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39-58;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dostęp: </w:t>
            </w:r>
          </w:p>
          <w:p w14:paraId="493CA45A" w14:textId="77777777" w:rsidR="00B94411" w:rsidRDefault="001676B2">
            <w:pPr>
              <w:spacing w:after="0" w:line="240" w:lineRule="auto"/>
              <w:ind w:right="82"/>
              <w:jc w:val="both"/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http://www.transformacje.pl/wp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content/uploads/2012/10/tpp_2</w:t>
              </w:r>
            </w:hyperlink>
            <w:hyperlink r:id="rId13"/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2012_stanislawska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kloc.pdf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M. Bukowski, D. Flisak (red.), Z. Okoń, J. Raglewski, P. Podecki, S. Sta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nisławska- Kloc, T. Targosz, Prawo autorskie i prawa pokrewne. </w:t>
            </w:r>
          </w:p>
          <w:p w14:paraId="3679F626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Komentarz, 2015; wybrane frg. </w:t>
            </w:r>
          </w:p>
          <w:p w14:paraId="7FE4E764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Kodeks etyki pracownika naukowego PAN (2020 - dostęp:  </w:t>
            </w:r>
          </w:p>
          <w:p w14:paraId="0B8DF47F" w14:textId="77777777" w:rsidR="00B94411" w:rsidRDefault="001676B2">
            <w:pPr>
              <w:spacing w:after="49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https://instytucja.pan.pl/images/2020/kodeks/Kodeks_Etyki_Pracownik a_Naukowego_Wydanie_III_na_stron%C4%9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9.pdf </w:t>
            </w:r>
          </w:p>
          <w:p w14:paraId="5FE967B4" w14:textId="77777777" w:rsidR="00B94411" w:rsidRDefault="001676B2">
            <w:pPr>
              <w:spacing w:after="0"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Kodeks DOBRE PRAKTYKI W SZKOŁACH WYŻSZYCH – oraz AKADEMICKI KODEKS WARTOŚCI UJ – dostęp: </w:t>
            </w:r>
          </w:p>
          <w:p w14:paraId="183C4DBE" w14:textId="77777777" w:rsidR="00B94411" w:rsidRDefault="001676B2">
            <w:pPr>
              <w:spacing w:after="51" w:line="236" w:lineRule="auto"/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https://www.uj.edu.pl/uniwersytet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z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collegium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dicum/kodeks</w:t>
              </w:r>
            </w:hyperlink>
            <w:hyperlink r:id="rId25"/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wartosci</w:t>
              </w:r>
            </w:hyperlink>
            <w:hyperlink r:id="rId2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14:paraId="5C7F3455" w14:textId="77777777" w:rsidR="00B94411" w:rsidRDefault="001676B2">
            <w:pPr>
              <w:spacing w:after="38" w:line="24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Uchwały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dokumenty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Komisji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ds.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Etyki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w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Nauce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-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https://instytucja.pan.pl/index.php/komisja</w:t>
              </w:r>
            </w:hyperlink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ds</w:t>
              </w:r>
            </w:hyperlink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etyki</w:t>
              </w:r>
            </w:hyperlink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</w:t>
              </w:r>
            </w:hyperlink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nauce</w:t>
              </w:r>
            </w:hyperlink>
            <w:hyperlink r:id="rId3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079791" w14:textId="77777777" w:rsidR="00B94411" w:rsidRDefault="001676B2">
            <w:pPr>
              <w:spacing w:after="30" w:line="247" w:lineRule="auto"/>
              <w:ind w:right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Artykuły M. Wrońskiego, z cyklu : Z archiwum nieuczciwości naukowej -w miesięczniku  Forum Akademickie,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dostęp: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https://prenum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eruj.forumakademickie.pl/fa/2019/</w:t>
              </w:r>
            </w:hyperlink>
            <w:hyperlink r:id="rId39">
              <w:r>
                <w:rPr>
                  <w:rFonts w:ascii="Times New Roman" w:eastAsia="Times New Roman" w:hAnsi="Times New Roman" w:cs="Times New Roman"/>
                  <w:i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194E64BA" w14:textId="77777777" w:rsidR="00B94411" w:rsidRDefault="001676B2">
            <w:pPr>
              <w:spacing w:after="140" w:line="31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Brzeziński, J.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Metodologia badań psychologicznych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rozdz. 5 i 6 „Etyczne problemy badań psychologicznych”, PWN. (1997). </w:t>
            </w:r>
          </w:p>
          <w:p w14:paraId="6F7AFF3F" w14:textId="77777777" w:rsidR="00B94411" w:rsidRDefault="0016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AB36C0E" w14:textId="77777777" w:rsidR="00B94411" w:rsidRDefault="001676B2">
      <w:pPr>
        <w:spacing w:after="0"/>
        <w:jc w:val="both"/>
      </w:pPr>
      <w:r>
        <w:lastRenderedPageBreak/>
        <w:t xml:space="preserve"> </w:t>
      </w:r>
    </w:p>
    <w:sectPr w:rsidR="00B94411">
      <w:pgSz w:w="11904" w:h="16838"/>
      <w:pgMar w:top="715" w:right="1352" w:bottom="13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446"/>
    <w:multiLevelType w:val="hybridMultilevel"/>
    <w:tmpl w:val="F670C49C"/>
    <w:lvl w:ilvl="0" w:tplc="263AF2DA">
      <w:start w:val="18"/>
      <w:numFmt w:val="upp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42A7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201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2A73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20F1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2CC3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CED9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AF70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4880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B2B48"/>
    <w:multiLevelType w:val="hybridMultilevel"/>
    <w:tmpl w:val="3A9CD5EA"/>
    <w:lvl w:ilvl="0" w:tplc="F12CB4B6">
      <w:start w:val="1"/>
      <w:numFmt w:val="lowerLetter"/>
      <w:lvlText w:val="%1)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0A53C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ED2AC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4CB78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0217E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2C3F0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AED32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2150C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87D50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DA353C"/>
    <w:multiLevelType w:val="hybridMultilevel"/>
    <w:tmpl w:val="D77C6CA6"/>
    <w:lvl w:ilvl="0" w:tplc="866416C6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ACEB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01D2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EF21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202E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C3DD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0A3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0338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0A6A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E670A0"/>
    <w:multiLevelType w:val="hybridMultilevel"/>
    <w:tmpl w:val="DD0A57DA"/>
    <w:lvl w:ilvl="0" w:tplc="AFFE4E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618A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A3E5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0A0C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E0CB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6BF2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68A7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2E17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6BD6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11"/>
    <w:rsid w:val="001676B2"/>
    <w:rsid w:val="001A72A0"/>
    <w:rsid w:val="00B94411"/>
    <w:rsid w:val="00E7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E992"/>
  <w15:docId w15:val="{1368C3A7-9E70-4B31-8FA0-ED628D93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ansformacje.pl/wp-content/uploads/2012/10/tpp_2-2012_stanislawska-kloc.pdf" TargetMode="External"/><Relationship Id="rId18" Type="http://schemas.openxmlformats.org/officeDocument/2006/relationships/hyperlink" Target="https://www.uj.edu.pl/uniwersytet-z-collegium-medicum/kodeks-wartosci" TargetMode="External"/><Relationship Id="rId26" Type="http://schemas.openxmlformats.org/officeDocument/2006/relationships/hyperlink" Target="https://www.uj.edu.pl/uniwersytet-z-collegium-medicum/kodeks-wartosci" TargetMode="External"/><Relationship Id="rId39" Type="http://schemas.openxmlformats.org/officeDocument/2006/relationships/hyperlink" Target="https://prenumeruj.forumakademickie.pl/fa/2019/" TargetMode="External"/><Relationship Id="rId21" Type="http://schemas.openxmlformats.org/officeDocument/2006/relationships/hyperlink" Target="https://www.uj.edu.pl/uniwersytet-z-collegium-medicum/kodeks-wartosci" TargetMode="External"/><Relationship Id="rId34" Type="http://schemas.openxmlformats.org/officeDocument/2006/relationships/hyperlink" Target="https://instytucja.pan.pl/index.php/komisja-ds-etyki-w-nauce" TargetMode="External"/><Relationship Id="rId7" Type="http://schemas.openxmlformats.org/officeDocument/2006/relationships/hyperlink" Target="https://www.diametros.iphils.uj.edu.pl/index.php/diametros/article/view/338/3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ansformacje.pl/wp-content/uploads/2012/10/tpp_2-2012_stanislawska-kloc.pdf" TargetMode="External"/><Relationship Id="rId20" Type="http://schemas.openxmlformats.org/officeDocument/2006/relationships/hyperlink" Target="https://www.uj.edu.pl/uniwersytet-z-collegium-medicum/kodeks-wartosci" TargetMode="External"/><Relationship Id="rId29" Type="http://schemas.openxmlformats.org/officeDocument/2006/relationships/hyperlink" Target="https://instytucja.pan.pl/index.php/komisja-ds-etyki-w-nauc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iametros.iphils.uj.edu.pl/index.php/diametros/article/view/338/312" TargetMode="External"/><Relationship Id="rId11" Type="http://schemas.openxmlformats.org/officeDocument/2006/relationships/hyperlink" Target="http://www.transformacje.pl/wp-content/uploads/2012/10/tpp_2-2012_stanislawska-kloc.pdf" TargetMode="External"/><Relationship Id="rId24" Type="http://schemas.openxmlformats.org/officeDocument/2006/relationships/hyperlink" Target="https://www.uj.edu.pl/uniwersytet-z-collegium-medicum/kodeks-wartosci" TargetMode="External"/><Relationship Id="rId32" Type="http://schemas.openxmlformats.org/officeDocument/2006/relationships/hyperlink" Target="https://instytucja.pan.pl/index.php/komisja-ds-etyki-w-nauce" TargetMode="External"/><Relationship Id="rId37" Type="http://schemas.openxmlformats.org/officeDocument/2006/relationships/hyperlink" Target="https://instytucja.pan.pl/index.php/komisja-ds-etyki-w-nauc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diametros.iphils.uj.edu.pl/index.php/diametros/article/view/338/312" TargetMode="External"/><Relationship Id="rId15" Type="http://schemas.openxmlformats.org/officeDocument/2006/relationships/hyperlink" Target="http://www.transformacje.pl/wp-content/uploads/2012/10/tpp_2-2012_stanislawska-kloc.pdf" TargetMode="External"/><Relationship Id="rId23" Type="http://schemas.openxmlformats.org/officeDocument/2006/relationships/hyperlink" Target="https://www.uj.edu.pl/uniwersytet-z-collegium-medicum/kodeks-wartosci" TargetMode="External"/><Relationship Id="rId28" Type="http://schemas.openxmlformats.org/officeDocument/2006/relationships/hyperlink" Target="https://instytucja.pan.pl/index.php/komisja-ds-etyki-w-nauce" TargetMode="External"/><Relationship Id="rId36" Type="http://schemas.openxmlformats.org/officeDocument/2006/relationships/hyperlink" Target="https://instytucja.pan.pl/index.php/komisja-ds-etyki-w-nauce" TargetMode="External"/><Relationship Id="rId10" Type="http://schemas.openxmlformats.org/officeDocument/2006/relationships/hyperlink" Target="http://www.transformacje.pl/wp-content/uploads/2012/10/tpp_2-2012_stanislawska-kloc.pdf" TargetMode="External"/><Relationship Id="rId19" Type="http://schemas.openxmlformats.org/officeDocument/2006/relationships/hyperlink" Target="https://www.uj.edu.pl/uniwersytet-z-collegium-medicum/kodeks-wartosci" TargetMode="External"/><Relationship Id="rId31" Type="http://schemas.openxmlformats.org/officeDocument/2006/relationships/hyperlink" Target="https://instytucja.pan.pl/index.php/komisja-ds-etyki-w-nau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.sejm.gov.pl/infos.php" TargetMode="External"/><Relationship Id="rId14" Type="http://schemas.openxmlformats.org/officeDocument/2006/relationships/hyperlink" Target="http://www.transformacje.pl/wp-content/uploads/2012/10/tpp_2-2012_stanislawska-kloc.pdf" TargetMode="External"/><Relationship Id="rId22" Type="http://schemas.openxmlformats.org/officeDocument/2006/relationships/hyperlink" Target="https://www.uj.edu.pl/uniwersytet-z-collegium-medicum/kodeks-wartosci" TargetMode="External"/><Relationship Id="rId27" Type="http://schemas.openxmlformats.org/officeDocument/2006/relationships/hyperlink" Target="https://www.uj.edu.pl/uniwersytet-z-collegium-medicum/kodeks-wartosci" TargetMode="External"/><Relationship Id="rId30" Type="http://schemas.openxmlformats.org/officeDocument/2006/relationships/hyperlink" Target="https://instytucja.pan.pl/index.php/komisja-ds-etyki-w-nauce" TargetMode="External"/><Relationship Id="rId35" Type="http://schemas.openxmlformats.org/officeDocument/2006/relationships/hyperlink" Target="https://instytucja.pan.pl/index.php/komisja-ds-etyki-w-nauce" TargetMode="External"/><Relationship Id="rId8" Type="http://schemas.openxmlformats.org/officeDocument/2006/relationships/hyperlink" Target="http://www.bas.sejm.gov.pl/infos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ransformacje.pl/wp-content/uploads/2012/10/tpp_2-2012_stanislawska-kloc.pdf" TargetMode="External"/><Relationship Id="rId17" Type="http://schemas.openxmlformats.org/officeDocument/2006/relationships/hyperlink" Target="http://www.transformacje.pl/wp-content/uploads/2012/10/tpp_2-2012_stanislawska-kloc.pdf" TargetMode="External"/><Relationship Id="rId25" Type="http://schemas.openxmlformats.org/officeDocument/2006/relationships/hyperlink" Target="https://www.uj.edu.pl/uniwersytet-z-collegium-medicum/kodeks-wartosci" TargetMode="External"/><Relationship Id="rId33" Type="http://schemas.openxmlformats.org/officeDocument/2006/relationships/hyperlink" Target="https://instytucja.pan.pl/index.php/komisja-ds-etyki-w-nauce" TargetMode="External"/><Relationship Id="rId38" Type="http://schemas.openxmlformats.org/officeDocument/2006/relationships/hyperlink" Target="https://prenumeruj.forumakademickie.pl/fa/201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1476</Words>
  <Characters>8861</Characters>
  <Application>Microsoft Office Word</Application>
  <DocSecurity>0</DocSecurity>
  <Lines>73</Lines>
  <Paragraphs>20</Paragraphs>
  <ScaleCrop>false</ScaleCrop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Waniek</dc:creator>
  <cp:keywords/>
  <cp:lastModifiedBy>Danuta Wisła</cp:lastModifiedBy>
  <cp:revision>4</cp:revision>
  <dcterms:created xsi:type="dcterms:W3CDTF">2022-02-15T09:59:00Z</dcterms:created>
  <dcterms:modified xsi:type="dcterms:W3CDTF">2022-02-15T10:00:00Z</dcterms:modified>
</cp:coreProperties>
</file>