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08F66" w14:textId="77777777" w:rsidR="00EB3B4F" w:rsidRPr="002A4694" w:rsidRDefault="00EB3B4F" w:rsidP="00EB3B4F">
      <w:pPr>
        <w:pStyle w:val="Nagwek"/>
        <w:jc w:val="right"/>
        <w:rPr>
          <w:sz w:val="22"/>
          <w:szCs w:val="22"/>
          <w:lang w:val="pl-PL"/>
        </w:rPr>
      </w:pPr>
    </w:p>
    <w:p w14:paraId="43D08F67" w14:textId="77777777" w:rsidR="00542B38" w:rsidRPr="002A4694" w:rsidRDefault="00542B38" w:rsidP="00EB3B4F">
      <w:pPr>
        <w:pStyle w:val="Nagwek"/>
        <w:jc w:val="center"/>
        <w:rPr>
          <w:b/>
          <w:sz w:val="22"/>
          <w:szCs w:val="22"/>
          <w:lang w:val="en-GB"/>
        </w:rPr>
      </w:pPr>
      <w:r w:rsidRPr="002A4694">
        <w:rPr>
          <w:b/>
          <w:sz w:val="22"/>
          <w:szCs w:val="22"/>
          <w:lang w:val="en-GB"/>
        </w:rPr>
        <w:t xml:space="preserve">Syllabus of an educational component of a degree programme </w:t>
      </w:r>
    </w:p>
    <w:p w14:paraId="43D08F68" w14:textId="77777777" w:rsidR="00EB3B4F" w:rsidRPr="002A4694" w:rsidRDefault="00EB3B4F" w:rsidP="00EB3B4F">
      <w:pPr>
        <w:pStyle w:val="Nagwek"/>
        <w:jc w:val="right"/>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31"/>
      </w:tblGrid>
      <w:tr w:rsidR="00EB3B4F" w:rsidRPr="002A4694" w14:paraId="43D08F6B" w14:textId="77777777" w:rsidTr="0041717F">
        <w:trPr>
          <w:trHeight w:val="283"/>
        </w:trPr>
        <w:tc>
          <w:tcPr>
            <w:tcW w:w="1893" w:type="pct"/>
            <w:shd w:val="clear" w:color="auto" w:fill="auto"/>
          </w:tcPr>
          <w:p w14:paraId="43D08F69" w14:textId="77777777" w:rsidR="00542B38" w:rsidRPr="002A4694" w:rsidRDefault="00542B38" w:rsidP="00891FE6">
            <w:pPr>
              <w:spacing w:after="0" w:line="240" w:lineRule="auto"/>
              <w:rPr>
                <w:rFonts w:ascii="Times New Roman" w:eastAsia="Calibri" w:hAnsi="Times New Roman" w:cs="Times New Roman"/>
                <w:lang w:val="en-GB"/>
              </w:rPr>
            </w:pPr>
            <w:r w:rsidRPr="002A4694">
              <w:rPr>
                <w:rFonts w:ascii="Times New Roman" w:eastAsia="Calibri" w:hAnsi="Times New Roman" w:cs="Times New Roman"/>
                <w:lang w:val="en-GB"/>
              </w:rPr>
              <w:t>Name of unit conducting a component</w:t>
            </w:r>
          </w:p>
        </w:tc>
        <w:tc>
          <w:tcPr>
            <w:tcW w:w="3107" w:type="pct"/>
            <w:shd w:val="clear" w:color="auto" w:fill="auto"/>
          </w:tcPr>
          <w:p w14:paraId="43D08F6A" w14:textId="77777777" w:rsidR="00EB3B4F" w:rsidRPr="0004731F" w:rsidRDefault="00793025" w:rsidP="0041717F">
            <w:pPr>
              <w:rPr>
                <w:rFonts w:ascii="Times New Roman" w:eastAsia="Calibri" w:hAnsi="Times New Roman" w:cs="Times New Roman"/>
                <w:b/>
                <w:i/>
                <w:lang w:val="en-GB"/>
              </w:rPr>
            </w:pPr>
            <w:r w:rsidRPr="0004731F">
              <w:rPr>
                <w:rFonts w:ascii="Times New Roman" w:eastAsia="Calibri" w:hAnsi="Times New Roman" w:cs="Times New Roman"/>
                <w:b/>
                <w:i/>
                <w:lang w:val="en-GB"/>
              </w:rPr>
              <w:t>Doctoral School of Social Sciences</w:t>
            </w:r>
          </w:p>
        </w:tc>
      </w:tr>
      <w:tr w:rsidR="00EB3B4F" w:rsidRPr="002A4694" w14:paraId="43D08F6E" w14:textId="77777777" w:rsidTr="0041717F">
        <w:trPr>
          <w:trHeight w:val="283"/>
        </w:trPr>
        <w:tc>
          <w:tcPr>
            <w:tcW w:w="1893" w:type="pct"/>
            <w:shd w:val="clear" w:color="auto" w:fill="auto"/>
          </w:tcPr>
          <w:p w14:paraId="43D08F6C" w14:textId="77777777" w:rsidR="00542B38" w:rsidRPr="002A4694" w:rsidRDefault="00542B38" w:rsidP="00542B38">
            <w:pPr>
              <w:rPr>
                <w:rFonts w:ascii="Times New Roman" w:eastAsia="Calibri" w:hAnsi="Times New Roman" w:cs="Times New Roman"/>
                <w:lang w:val="en-GB"/>
              </w:rPr>
            </w:pPr>
            <w:r w:rsidRPr="002A4694">
              <w:rPr>
                <w:rFonts w:ascii="Times New Roman" w:eastAsia="Calibri" w:hAnsi="Times New Roman" w:cs="Times New Roman"/>
                <w:lang w:val="en-GB"/>
              </w:rPr>
              <w:t>Name of an educational component</w:t>
            </w:r>
          </w:p>
        </w:tc>
        <w:tc>
          <w:tcPr>
            <w:tcW w:w="3107" w:type="pct"/>
            <w:shd w:val="clear" w:color="auto" w:fill="auto"/>
          </w:tcPr>
          <w:p w14:paraId="43D08F6D" w14:textId="65808075" w:rsidR="00EB3B4F" w:rsidRPr="0004731F" w:rsidRDefault="0047156F" w:rsidP="0041717F">
            <w:pPr>
              <w:rPr>
                <w:rFonts w:ascii="Times New Roman" w:eastAsia="Calibri" w:hAnsi="Times New Roman" w:cs="Times New Roman"/>
                <w:b/>
                <w:lang w:val="en-GB"/>
              </w:rPr>
            </w:pPr>
            <w:r w:rsidRPr="0004731F">
              <w:rPr>
                <w:rFonts w:ascii="Times New Roman" w:eastAsia="Times New Roman" w:hAnsi="Times New Roman" w:cs="Times New Roman"/>
                <w:b/>
                <w:color w:val="000000"/>
                <w:lang w:eastAsia="pl-PL"/>
              </w:rPr>
              <w:t>Futures analysis</w:t>
            </w:r>
          </w:p>
        </w:tc>
      </w:tr>
      <w:tr w:rsidR="00EB3B4F" w:rsidRPr="002A4694" w14:paraId="43D08F71" w14:textId="77777777" w:rsidTr="0041717F">
        <w:trPr>
          <w:trHeight w:val="283"/>
        </w:trPr>
        <w:tc>
          <w:tcPr>
            <w:tcW w:w="1893" w:type="pct"/>
            <w:shd w:val="clear" w:color="auto" w:fill="auto"/>
          </w:tcPr>
          <w:p w14:paraId="43D08F6F" w14:textId="77777777" w:rsidR="00542B38" w:rsidRPr="002A4694" w:rsidRDefault="00542B38" w:rsidP="00891FE6">
            <w:pPr>
              <w:rPr>
                <w:rFonts w:ascii="Times New Roman" w:eastAsia="Calibri" w:hAnsi="Times New Roman" w:cs="Times New Roman"/>
                <w:lang w:val="en-GB"/>
              </w:rPr>
            </w:pPr>
            <w:r w:rsidRPr="002A4694">
              <w:rPr>
                <w:rFonts w:ascii="Times New Roman" w:eastAsia="Calibri" w:hAnsi="Times New Roman" w:cs="Times New Roman"/>
                <w:lang w:val="en-GB"/>
              </w:rPr>
              <w:t xml:space="preserve">Language of </w:t>
            </w:r>
            <w:r w:rsidR="00891FE6" w:rsidRPr="002A4694">
              <w:rPr>
                <w:rFonts w:ascii="Times New Roman" w:eastAsia="Calibri" w:hAnsi="Times New Roman" w:cs="Times New Roman"/>
                <w:lang w:val="en-GB"/>
              </w:rPr>
              <w:t>education</w:t>
            </w:r>
          </w:p>
        </w:tc>
        <w:tc>
          <w:tcPr>
            <w:tcW w:w="3107" w:type="pct"/>
            <w:shd w:val="clear" w:color="auto" w:fill="auto"/>
          </w:tcPr>
          <w:p w14:paraId="43D08F70" w14:textId="77777777" w:rsidR="00EB3B4F" w:rsidRPr="0004731F" w:rsidRDefault="00823CD8" w:rsidP="0041717F">
            <w:pPr>
              <w:rPr>
                <w:rFonts w:ascii="Times New Roman" w:eastAsia="Calibri" w:hAnsi="Times New Roman" w:cs="Times New Roman"/>
                <w:lang w:val="en-GB"/>
              </w:rPr>
            </w:pPr>
            <w:r w:rsidRPr="0004731F">
              <w:rPr>
                <w:rFonts w:ascii="Times New Roman" w:eastAsia="Calibri" w:hAnsi="Times New Roman" w:cs="Times New Roman"/>
                <w:lang w:val="en-GB"/>
              </w:rPr>
              <w:t>English</w:t>
            </w:r>
          </w:p>
        </w:tc>
      </w:tr>
      <w:tr w:rsidR="00EB3B4F" w:rsidRPr="002A4694" w14:paraId="43D08F74" w14:textId="77777777" w:rsidTr="0041717F">
        <w:trPr>
          <w:trHeight w:val="283"/>
        </w:trPr>
        <w:tc>
          <w:tcPr>
            <w:tcW w:w="1893" w:type="pct"/>
            <w:shd w:val="clear" w:color="auto" w:fill="auto"/>
          </w:tcPr>
          <w:p w14:paraId="43D08F72" w14:textId="77777777" w:rsidR="00542B38" w:rsidRPr="002A4694" w:rsidRDefault="00542B38" w:rsidP="0041717F">
            <w:pPr>
              <w:spacing w:after="0" w:line="240" w:lineRule="auto"/>
              <w:rPr>
                <w:rFonts w:ascii="Times New Roman" w:eastAsia="Calibri" w:hAnsi="Times New Roman" w:cs="Times New Roman"/>
                <w:lang w:val="en-US"/>
              </w:rPr>
            </w:pPr>
            <w:r w:rsidRPr="002A4694">
              <w:rPr>
                <w:rFonts w:ascii="Times New Roman" w:eastAsia="Calibri" w:hAnsi="Times New Roman" w:cs="Times New Roman"/>
                <w:lang w:val="en-US"/>
              </w:rPr>
              <w:t>Goals of education</w:t>
            </w:r>
          </w:p>
        </w:tc>
        <w:tc>
          <w:tcPr>
            <w:tcW w:w="3107" w:type="pct"/>
            <w:shd w:val="clear" w:color="auto" w:fill="auto"/>
          </w:tcPr>
          <w:p w14:paraId="43D08F73" w14:textId="11836CBC" w:rsidR="00595EA0" w:rsidRPr="0004731F" w:rsidRDefault="0041717F" w:rsidP="0041717F">
            <w:pPr>
              <w:jc w:val="both"/>
              <w:rPr>
                <w:rFonts w:ascii="Times New Roman" w:hAnsi="Times New Roman" w:cs="Times New Roman"/>
                <w:color w:val="000000"/>
                <w:lang w:val="en-US"/>
              </w:rPr>
            </w:pPr>
            <w:r w:rsidRPr="0004731F">
              <w:rPr>
                <w:rFonts w:ascii="Times New Roman" w:hAnsi="Times New Roman" w:cs="Times New Roman"/>
                <w:color w:val="000000"/>
                <w:lang w:val="en-US"/>
              </w:rPr>
              <w:t xml:space="preserve">Contemporary society is rapidly changing, and the rate of change itself is accelerating, especially as a consequence of technological development. For private and public sector actors, it is vital to take crucial decisions on the basis of anticipations of possible futures. Futures analysis, also known as futurology, developed several methods and tools aimed to produce sound forecasts or an effective planning of future events. There is general agreement about the fact that it is impossible to predict with certainty the future of such complex objects as human societies. However, certainty is not the goal of futures studies. An uncertain but still plausible picture of the future is preferable than blindly venturing into terra incognita. By attending this course, students will learn how to produce different types of futures analysis, valuable for private corporations, public institutions, and the scientific community. </w:t>
            </w:r>
          </w:p>
        </w:tc>
      </w:tr>
      <w:tr w:rsidR="00EB3B4F" w:rsidRPr="002A4694" w14:paraId="43D08F77" w14:textId="77777777" w:rsidTr="0041717F">
        <w:trPr>
          <w:trHeight w:val="283"/>
        </w:trPr>
        <w:tc>
          <w:tcPr>
            <w:tcW w:w="1893" w:type="pct"/>
            <w:shd w:val="clear" w:color="auto" w:fill="auto"/>
          </w:tcPr>
          <w:p w14:paraId="43D08F75" w14:textId="77777777" w:rsidR="00542B38" w:rsidRPr="002A4694" w:rsidRDefault="00542B38" w:rsidP="00542B38">
            <w:pPr>
              <w:spacing w:after="0" w:line="240" w:lineRule="auto"/>
              <w:rPr>
                <w:rFonts w:ascii="Times New Roman" w:eastAsia="Calibri" w:hAnsi="Times New Roman" w:cs="Times New Roman"/>
                <w:lang w:val="en-US"/>
              </w:rPr>
            </w:pPr>
            <w:r w:rsidRPr="002A4694">
              <w:rPr>
                <w:rFonts w:ascii="Times New Roman" w:eastAsia="Calibri" w:hAnsi="Times New Roman" w:cs="Times New Roman"/>
                <w:lang w:val="en-US"/>
              </w:rPr>
              <w:t>Learning outcomes of an educational component</w:t>
            </w:r>
          </w:p>
        </w:tc>
        <w:tc>
          <w:tcPr>
            <w:tcW w:w="3107" w:type="pct"/>
            <w:shd w:val="clear" w:color="auto" w:fill="auto"/>
          </w:tcPr>
          <w:p w14:paraId="43D08F76" w14:textId="3325BB50" w:rsidR="00823CD8" w:rsidRPr="0004731F" w:rsidRDefault="0004731F" w:rsidP="0041717F">
            <w:pPr>
              <w:rPr>
                <w:rFonts w:ascii="Times New Roman" w:eastAsia="Calibri" w:hAnsi="Times New Roman" w:cs="Times New Roman"/>
                <w:lang w:val="en-US"/>
              </w:rPr>
            </w:pPr>
            <w:r w:rsidRPr="0004731F">
              <w:rPr>
                <w:rFonts w:ascii="Times New Roman" w:eastAsia="Calibri" w:hAnsi="Times New Roman" w:cs="Times New Roman"/>
                <w:lang w:val="en-US"/>
              </w:rPr>
              <w:t>After attending the course, students should be able to understand futures studies literature</w:t>
            </w:r>
            <w:r w:rsidR="000C6543">
              <w:rPr>
                <w:rFonts w:ascii="Times New Roman" w:eastAsia="Calibri" w:hAnsi="Times New Roman" w:cs="Times New Roman"/>
                <w:lang w:val="en-US"/>
              </w:rPr>
              <w:t>, to present and discuss a future scenario,</w:t>
            </w:r>
            <w:r w:rsidRPr="0004731F">
              <w:rPr>
                <w:rFonts w:ascii="Times New Roman" w:eastAsia="Calibri" w:hAnsi="Times New Roman" w:cs="Times New Roman"/>
                <w:lang w:val="en-US"/>
              </w:rPr>
              <w:t xml:space="preserve"> and to </w:t>
            </w:r>
            <w:r>
              <w:rPr>
                <w:rFonts w:ascii="Times New Roman" w:eastAsia="Calibri" w:hAnsi="Times New Roman" w:cs="Times New Roman"/>
                <w:lang w:val="en-US"/>
              </w:rPr>
              <w:t>make research in this field.</w:t>
            </w:r>
          </w:p>
        </w:tc>
      </w:tr>
      <w:tr w:rsidR="00EB3B4F" w:rsidRPr="002A4694" w14:paraId="43D08F7A" w14:textId="77777777" w:rsidTr="0041717F">
        <w:trPr>
          <w:trHeight w:val="283"/>
        </w:trPr>
        <w:tc>
          <w:tcPr>
            <w:tcW w:w="1893" w:type="pct"/>
            <w:shd w:val="clear" w:color="auto" w:fill="auto"/>
          </w:tcPr>
          <w:p w14:paraId="43D08F78" w14:textId="77777777" w:rsidR="00542B38" w:rsidRPr="002A4694" w:rsidRDefault="00542B38" w:rsidP="00891FE6">
            <w:pPr>
              <w:spacing w:after="0" w:line="240" w:lineRule="auto"/>
              <w:rPr>
                <w:rFonts w:ascii="Times New Roman" w:eastAsia="Calibri" w:hAnsi="Times New Roman" w:cs="Times New Roman"/>
                <w:lang w:val="en-US"/>
              </w:rPr>
            </w:pPr>
            <w:r w:rsidRPr="002A4694">
              <w:rPr>
                <w:rFonts w:ascii="Times New Roman" w:eastAsia="Calibri" w:hAnsi="Times New Roman" w:cs="Times New Roman"/>
                <w:lang w:val="en-US"/>
              </w:rPr>
              <w:t>Verification methods and assessment criteria o</w:t>
            </w:r>
            <w:r w:rsidR="00891FE6" w:rsidRPr="002A4694">
              <w:rPr>
                <w:rFonts w:ascii="Times New Roman" w:eastAsia="Calibri" w:hAnsi="Times New Roman" w:cs="Times New Roman"/>
                <w:lang w:val="en-US"/>
              </w:rPr>
              <w:t xml:space="preserve">f learning outcomes obtained by </w:t>
            </w:r>
            <w:r w:rsidRPr="002A4694">
              <w:rPr>
                <w:rFonts w:ascii="Times New Roman" w:eastAsia="Calibri" w:hAnsi="Times New Roman" w:cs="Times New Roman"/>
                <w:lang w:val="en-US"/>
              </w:rPr>
              <w:t>student</w:t>
            </w:r>
            <w:r w:rsidR="00891FE6" w:rsidRPr="002A4694">
              <w:rPr>
                <w:rFonts w:ascii="Times New Roman" w:eastAsia="Calibri" w:hAnsi="Times New Roman" w:cs="Times New Roman"/>
                <w:lang w:val="en-US"/>
              </w:rPr>
              <w:t>s</w:t>
            </w:r>
          </w:p>
        </w:tc>
        <w:tc>
          <w:tcPr>
            <w:tcW w:w="3107" w:type="pct"/>
            <w:shd w:val="clear" w:color="auto" w:fill="auto"/>
          </w:tcPr>
          <w:p w14:paraId="43D08F79" w14:textId="2C45D8C5" w:rsidR="00EB3B4F" w:rsidRPr="0004731F" w:rsidRDefault="000C6543" w:rsidP="000C6543">
            <w:pPr>
              <w:jc w:val="both"/>
              <w:rPr>
                <w:rFonts w:ascii="Times New Roman" w:eastAsia="Calibri" w:hAnsi="Times New Roman" w:cs="Times New Roman"/>
                <w:lang w:val="en-GB"/>
              </w:rPr>
            </w:pPr>
            <w:r>
              <w:rPr>
                <w:rFonts w:ascii="Times New Roman" w:eastAsia="Calibri" w:hAnsi="Times New Roman" w:cs="Times New Roman"/>
                <w:lang w:val="en-GB"/>
              </w:rPr>
              <w:t>Students will be given a mark for the presentation and a mark for the written exam. The final grade is the arithmetic mean between the two marks. Regular attendance and participation in class will be taken into account in order to round the average up or down, in case the final grade is not contemplated by the grade system.</w:t>
            </w:r>
          </w:p>
        </w:tc>
      </w:tr>
      <w:tr w:rsidR="00EB3B4F" w:rsidRPr="002A4694" w14:paraId="43D08F7D" w14:textId="77777777" w:rsidTr="0041717F">
        <w:trPr>
          <w:trHeight w:val="283"/>
        </w:trPr>
        <w:tc>
          <w:tcPr>
            <w:tcW w:w="1893" w:type="pct"/>
            <w:shd w:val="clear" w:color="auto" w:fill="auto"/>
          </w:tcPr>
          <w:p w14:paraId="43D08F7B" w14:textId="77777777" w:rsidR="00542B38" w:rsidRPr="002A4694" w:rsidRDefault="00542B38" w:rsidP="0041717F">
            <w:pPr>
              <w:spacing w:after="0" w:line="240" w:lineRule="auto"/>
              <w:rPr>
                <w:rFonts w:ascii="Times New Roman" w:eastAsia="Calibri" w:hAnsi="Times New Roman" w:cs="Times New Roman"/>
                <w:lang w:val="en-US"/>
              </w:rPr>
            </w:pPr>
            <w:r w:rsidRPr="002A4694">
              <w:rPr>
                <w:rFonts w:ascii="Times New Roman" w:eastAsia="Calibri" w:hAnsi="Times New Roman" w:cs="Times New Roman"/>
                <w:lang w:val="en-US"/>
              </w:rPr>
              <w:t>Type of an educational component (obligatory/optional)</w:t>
            </w:r>
          </w:p>
        </w:tc>
        <w:tc>
          <w:tcPr>
            <w:tcW w:w="3107" w:type="pct"/>
            <w:shd w:val="clear" w:color="auto" w:fill="auto"/>
          </w:tcPr>
          <w:p w14:paraId="43D08F7C" w14:textId="3749735B" w:rsidR="00EB3B4F" w:rsidRPr="0004731F" w:rsidRDefault="00CC43A7" w:rsidP="0041717F">
            <w:pPr>
              <w:rPr>
                <w:rFonts w:ascii="Times New Roman" w:eastAsia="Calibri" w:hAnsi="Times New Roman" w:cs="Times New Roman"/>
                <w:lang w:val="en-US"/>
              </w:rPr>
            </w:pPr>
            <w:r>
              <w:rPr>
                <w:rFonts w:ascii="Times New Roman" w:eastAsia="Calibri" w:hAnsi="Times New Roman" w:cs="Times New Roman"/>
                <w:lang w:val="en-US"/>
              </w:rPr>
              <w:t>optional</w:t>
            </w:r>
          </w:p>
        </w:tc>
      </w:tr>
      <w:tr w:rsidR="00EB3B4F" w:rsidRPr="002A4694" w14:paraId="43D08F80" w14:textId="77777777" w:rsidTr="0041717F">
        <w:trPr>
          <w:trHeight w:val="283"/>
        </w:trPr>
        <w:tc>
          <w:tcPr>
            <w:tcW w:w="1893" w:type="pct"/>
            <w:shd w:val="clear" w:color="auto" w:fill="auto"/>
          </w:tcPr>
          <w:p w14:paraId="43D08F7E" w14:textId="77777777" w:rsidR="00542B38" w:rsidRPr="002A4694" w:rsidRDefault="00542B38" w:rsidP="0041717F">
            <w:pPr>
              <w:rPr>
                <w:rFonts w:ascii="Times New Roman" w:eastAsia="Calibri" w:hAnsi="Times New Roman" w:cs="Times New Roman"/>
                <w:lang w:val="en-GB"/>
              </w:rPr>
            </w:pPr>
            <w:r w:rsidRPr="002A4694">
              <w:rPr>
                <w:rFonts w:ascii="Times New Roman" w:eastAsia="Calibri" w:hAnsi="Times New Roman" w:cs="Times New Roman"/>
                <w:lang w:val="en-GB"/>
              </w:rPr>
              <w:t>Year of study</w:t>
            </w:r>
          </w:p>
        </w:tc>
        <w:tc>
          <w:tcPr>
            <w:tcW w:w="3107" w:type="pct"/>
            <w:shd w:val="clear" w:color="auto" w:fill="auto"/>
          </w:tcPr>
          <w:p w14:paraId="43D08F7F" w14:textId="77777777" w:rsidR="00EB3B4F" w:rsidRPr="0004731F" w:rsidRDefault="00595EA0" w:rsidP="0041717F">
            <w:pPr>
              <w:rPr>
                <w:rFonts w:ascii="Times New Roman" w:eastAsia="Calibri" w:hAnsi="Times New Roman" w:cs="Times New Roman"/>
                <w:lang w:val="en-GB"/>
              </w:rPr>
            </w:pPr>
            <w:r w:rsidRPr="0004731F">
              <w:rPr>
                <w:rFonts w:ascii="Times New Roman" w:eastAsia="Calibri" w:hAnsi="Times New Roman" w:cs="Times New Roman"/>
                <w:lang w:val="en-GB"/>
              </w:rPr>
              <w:t>1</w:t>
            </w:r>
            <w:r w:rsidRPr="0004731F">
              <w:rPr>
                <w:rFonts w:ascii="Times New Roman" w:eastAsia="Calibri" w:hAnsi="Times New Roman" w:cs="Times New Roman"/>
                <w:vertAlign w:val="superscript"/>
                <w:lang w:val="en-GB"/>
              </w:rPr>
              <w:t>st</w:t>
            </w:r>
          </w:p>
        </w:tc>
      </w:tr>
      <w:tr w:rsidR="00EB3B4F" w:rsidRPr="002A4694" w14:paraId="43D08F83" w14:textId="77777777" w:rsidTr="0041717F">
        <w:trPr>
          <w:trHeight w:val="283"/>
        </w:trPr>
        <w:tc>
          <w:tcPr>
            <w:tcW w:w="1893" w:type="pct"/>
            <w:shd w:val="clear" w:color="auto" w:fill="auto"/>
          </w:tcPr>
          <w:p w14:paraId="43D08F81" w14:textId="77777777" w:rsidR="00542B38" w:rsidRPr="002A4694" w:rsidRDefault="002D6A36" w:rsidP="002D6A36">
            <w:pPr>
              <w:tabs>
                <w:tab w:val="center" w:pos="1650"/>
              </w:tabs>
              <w:rPr>
                <w:rFonts w:ascii="Times New Roman" w:eastAsia="Calibri" w:hAnsi="Times New Roman" w:cs="Times New Roman"/>
                <w:lang w:val="en-GB"/>
              </w:rPr>
            </w:pPr>
            <w:r w:rsidRPr="002A4694">
              <w:rPr>
                <w:rFonts w:ascii="Times New Roman" w:eastAsia="Calibri" w:hAnsi="Times New Roman" w:cs="Times New Roman"/>
                <w:lang w:val="en-GB"/>
              </w:rPr>
              <w:t>S</w:t>
            </w:r>
            <w:r w:rsidR="00542B38" w:rsidRPr="002A4694">
              <w:rPr>
                <w:rFonts w:ascii="Times New Roman" w:eastAsia="Calibri" w:hAnsi="Times New Roman" w:cs="Times New Roman"/>
                <w:lang w:val="en-GB"/>
              </w:rPr>
              <w:t>emester</w:t>
            </w:r>
            <w:r w:rsidRPr="002A4694">
              <w:rPr>
                <w:rFonts w:ascii="Times New Roman" w:eastAsia="Calibri" w:hAnsi="Times New Roman" w:cs="Times New Roman"/>
                <w:lang w:val="en-GB"/>
              </w:rPr>
              <w:t xml:space="preserve"> </w:t>
            </w:r>
            <w:r w:rsidRPr="002A4694">
              <w:rPr>
                <w:rFonts w:ascii="Times New Roman" w:eastAsia="Calibri" w:hAnsi="Times New Roman" w:cs="Times New Roman"/>
                <w:lang w:val="en-GB"/>
              </w:rPr>
              <w:tab/>
            </w:r>
          </w:p>
        </w:tc>
        <w:tc>
          <w:tcPr>
            <w:tcW w:w="3107" w:type="pct"/>
            <w:shd w:val="clear" w:color="auto" w:fill="auto"/>
          </w:tcPr>
          <w:p w14:paraId="43D08F82" w14:textId="41837E4C" w:rsidR="00EB3B4F" w:rsidRPr="0004731F" w:rsidRDefault="00230814" w:rsidP="0041717F">
            <w:pPr>
              <w:rPr>
                <w:rFonts w:ascii="Times New Roman" w:eastAsia="Calibri" w:hAnsi="Times New Roman" w:cs="Times New Roman"/>
                <w:lang w:val="en-GB"/>
              </w:rPr>
            </w:pPr>
            <w:r w:rsidRPr="0004731F">
              <w:rPr>
                <w:rFonts w:ascii="Times New Roman" w:eastAsia="Calibri" w:hAnsi="Times New Roman" w:cs="Times New Roman"/>
                <w:lang w:val="en-GB"/>
              </w:rPr>
              <w:t>S</w:t>
            </w:r>
            <w:r w:rsidR="00793025" w:rsidRPr="0004731F">
              <w:rPr>
                <w:rFonts w:ascii="Times New Roman" w:eastAsia="Calibri" w:hAnsi="Times New Roman" w:cs="Times New Roman"/>
                <w:lang w:val="en-GB"/>
              </w:rPr>
              <w:t>ummer</w:t>
            </w:r>
          </w:p>
        </w:tc>
      </w:tr>
      <w:tr w:rsidR="00EB3B4F" w:rsidRPr="002A4694" w14:paraId="43D08F86" w14:textId="77777777" w:rsidTr="0041717F">
        <w:trPr>
          <w:trHeight w:val="283"/>
        </w:trPr>
        <w:tc>
          <w:tcPr>
            <w:tcW w:w="1893" w:type="pct"/>
            <w:shd w:val="clear" w:color="auto" w:fill="auto"/>
          </w:tcPr>
          <w:p w14:paraId="43D08F84" w14:textId="77777777" w:rsidR="00542B38" w:rsidRPr="002A4694" w:rsidRDefault="00542B38" w:rsidP="00AC38E9">
            <w:pPr>
              <w:spacing w:after="0" w:line="240" w:lineRule="auto"/>
              <w:rPr>
                <w:rFonts w:ascii="Times New Roman" w:eastAsia="Calibri" w:hAnsi="Times New Roman" w:cs="Times New Roman"/>
                <w:lang w:val="en-US"/>
              </w:rPr>
            </w:pPr>
            <w:r w:rsidRPr="002A4694">
              <w:rPr>
                <w:rFonts w:ascii="Times New Roman" w:eastAsia="Calibri" w:hAnsi="Times New Roman" w:cs="Times New Roman"/>
                <w:lang w:val="en-US"/>
              </w:rPr>
              <w:t xml:space="preserve">Name and surname of the coordinator of a component </w:t>
            </w:r>
            <w:r w:rsidR="00AC38E9" w:rsidRPr="002A4694">
              <w:rPr>
                <w:rFonts w:ascii="Times New Roman" w:eastAsia="Calibri" w:hAnsi="Times New Roman" w:cs="Times New Roman"/>
                <w:lang w:val="en-US"/>
              </w:rPr>
              <w:t xml:space="preserve">and/or person/s conducting a component </w:t>
            </w:r>
          </w:p>
        </w:tc>
        <w:tc>
          <w:tcPr>
            <w:tcW w:w="3107" w:type="pct"/>
            <w:shd w:val="clear" w:color="auto" w:fill="auto"/>
          </w:tcPr>
          <w:p w14:paraId="43D08F85" w14:textId="6C91137B" w:rsidR="00EB3B4F" w:rsidRPr="0004731F" w:rsidRDefault="00230814" w:rsidP="0041717F">
            <w:pPr>
              <w:rPr>
                <w:rFonts w:ascii="Times New Roman" w:eastAsia="Calibri" w:hAnsi="Times New Roman" w:cs="Times New Roman"/>
                <w:lang w:val="en-US"/>
              </w:rPr>
            </w:pPr>
            <w:r w:rsidRPr="0004731F">
              <w:rPr>
                <w:rFonts w:ascii="Times New Roman" w:eastAsia="Times New Roman" w:hAnsi="Times New Roman" w:cs="Times New Roman"/>
                <w:b/>
                <w:bCs/>
                <w:color w:val="000000"/>
                <w:lang w:eastAsia="pl-PL"/>
              </w:rPr>
              <w:t>dr hab. Riccardo Campa, prof. UJ</w:t>
            </w:r>
          </w:p>
        </w:tc>
      </w:tr>
      <w:tr w:rsidR="00EB3B4F" w:rsidRPr="002A4694" w14:paraId="43D08F89" w14:textId="77777777" w:rsidTr="0041717F">
        <w:trPr>
          <w:trHeight w:val="283"/>
        </w:trPr>
        <w:tc>
          <w:tcPr>
            <w:tcW w:w="1893" w:type="pct"/>
            <w:shd w:val="clear" w:color="auto" w:fill="auto"/>
          </w:tcPr>
          <w:p w14:paraId="43D08F87" w14:textId="77777777" w:rsidR="00AC38E9" w:rsidRPr="002A4694" w:rsidRDefault="00AC38E9" w:rsidP="00AC38E9">
            <w:pPr>
              <w:spacing w:after="0" w:line="240" w:lineRule="auto"/>
              <w:jc w:val="both"/>
              <w:rPr>
                <w:rFonts w:ascii="Times New Roman" w:eastAsia="Calibri" w:hAnsi="Times New Roman" w:cs="Times New Roman"/>
                <w:lang w:val="en-US"/>
              </w:rPr>
            </w:pPr>
            <w:r w:rsidRPr="002A4694">
              <w:rPr>
                <w:rFonts w:ascii="Times New Roman" w:eastAsia="Calibri" w:hAnsi="Times New Roman" w:cs="Times New Roman"/>
                <w:lang w:val="en-US"/>
              </w:rPr>
              <w:t xml:space="preserve">Name and surname of person/s conducting an examination or granting credit in the case when this </w:t>
            </w:r>
            <w:proofErr w:type="spellStart"/>
            <w:r w:rsidR="00891FE6" w:rsidRPr="002A4694">
              <w:rPr>
                <w:rFonts w:ascii="Times New Roman" w:eastAsia="Calibri" w:hAnsi="Times New Roman" w:cs="Times New Roman"/>
                <w:lang w:val="en-US"/>
              </w:rPr>
              <w:t>sposó</w:t>
            </w:r>
            <w:r w:rsidRPr="002A4694">
              <w:rPr>
                <w:rFonts w:ascii="Times New Roman" w:eastAsia="Calibri" w:hAnsi="Times New Roman" w:cs="Times New Roman"/>
                <w:lang w:val="en-US"/>
              </w:rPr>
              <w:t>is</w:t>
            </w:r>
            <w:proofErr w:type="spellEnd"/>
            <w:r w:rsidRPr="002A4694">
              <w:rPr>
                <w:rFonts w:ascii="Times New Roman" w:eastAsia="Calibri" w:hAnsi="Times New Roman" w:cs="Times New Roman"/>
                <w:lang w:val="en-US"/>
              </w:rPr>
              <w:t xml:space="preserve"> other person than conducting a component </w:t>
            </w:r>
          </w:p>
        </w:tc>
        <w:tc>
          <w:tcPr>
            <w:tcW w:w="3107" w:type="pct"/>
            <w:shd w:val="clear" w:color="auto" w:fill="auto"/>
          </w:tcPr>
          <w:p w14:paraId="43D08F88" w14:textId="3ECDA8A6" w:rsidR="00EB3B4F" w:rsidRPr="0004731F" w:rsidRDefault="0041717F" w:rsidP="0041717F">
            <w:pPr>
              <w:rPr>
                <w:rFonts w:ascii="Times New Roman" w:eastAsia="Calibri" w:hAnsi="Times New Roman" w:cs="Times New Roman"/>
                <w:lang w:val="en-US"/>
              </w:rPr>
            </w:pPr>
            <w:r w:rsidRPr="0004731F">
              <w:rPr>
                <w:rFonts w:ascii="Times New Roman" w:eastAsia="Calibri" w:hAnsi="Times New Roman" w:cs="Times New Roman"/>
                <w:lang w:val="en-US"/>
              </w:rPr>
              <w:t>dr hab. Riccardo Campa, Prof. UJ</w:t>
            </w:r>
          </w:p>
        </w:tc>
      </w:tr>
      <w:tr w:rsidR="00EB3B4F" w:rsidRPr="002A4694" w14:paraId="43D08F8C" w14:textId="77777777" w:rsidTr="0041717F">
        <w:trPr>
          <w:trHeight w:val="283"/>
        </w:trPr>
        <w:tc>
          <w:tcPr>
            <w:tcW w:w="1893" w:type="pct"/>
            <w:shd w:val="clear" w:color="auto" w:fill="auto"/>
          </w:tcPr>
          <w:p w14:paraId="43D08F8A" w14:textId="77777777" w:rsidR="00AC38E9" w:rsidRPr="002A4694" w:rsidRDefault="00AC38E9" w:rsidP="00891FE6">
            <w:pPr>
              <w:rPr>
                <w:rFonts w:ascii="Times New Roman" w:eastAsia="Calibri" w:hAnsi="Times New Roman" w:cs="Times New Roman"/>
                <w:lang w:val="en-GB"/>
              </w:rPr>
            </w:pPr>
            <w:r w:rsidRPr="002A4694">
              <w:rPr>
                <w:rFonts w:ascii="Times New Roman" w:eastAsia="Calibri" w:hAnsi="Times New Roman" w:cs="Times New Roman"/>
                <w:lang w:val="en-GB"/>
              </w:rPr>
              <w:lastRenderedPageBreak/>
              <w:t xml:space="preserve">Manner of </w:t>
            </w:r>
            <w:r w:rsidR="00891FE6" w:rsidRPr="002A4694">
              <w:rPr>
                <w:rFonts w:ascii="Times New Roman" w:eastAsia="Calibri" w:hAnsi="Times New Roman" w:cs="Times New Roman"/>
                <w:lang w:val="en-GB"/>
              </w:rPr>
              <w:t xml:space="preserve">completion </w:t>
            </w:r>
            <w:r w:rsidR="005947AB" w:rsidRPr="002A4694">
              <w:rPr>
                <w:rFonts w:ascii="Times New Roman" w:eastAsia="Calibri" w:hAnsi="Times New Roman" w:cs="Times New Roman"/>
                <w:lang w:val="en-GB"/>
              </w:rPr>
              <w:t xml:space="preserve"> </w:t>
            </w:r>
          </w:p>
        </w:tc>
        <w:tc>
          <w:tcPr>
            <w:tcW w:w="3107" w:type="pct"/>
            <w:shd w:val="clear" w:color="auto" w:fill="auto"/>
          </w:tcPr>
          <w:p w14:paraId="43D08F8B" w14:textId="54BDE3CC" w:rsidR="00595EA0" w:rsidRPr="0004731F" w:rsidRDefault="00872718" w:rsidP="0041717F">
            <w:pPr>
              <w:rPr>
                <w:rFonts w:ascii="Times New Roman" w:eastAsia="Calibri" w:hAnsi="Times New Roman" w:cs="Times New Roman"/>
                <w:lang w:val="en-GB"/>
              </w:rPr>
            </w:pPr>
            <w:r>
              <w:rPr>
                <w:rFonts w:ascii="Times New Roman" w:eastAsia="Calibri" w:hAnsi="Times New Roman" w:cs="Times New Roman"/>
                <w:lang w:val="en-GB"/>
              </w:rPr>
              <w:t>Written exam based on the handbook</w:t>
            </w:r>
          </w:p>
        </w:tc>
      </w:tr>
      <w:tr w:rsidR="00EB3B4F" w:rsidRPr="002A4694" w14:paraId="43D08F8F" w14:textId="77777777" w:rsidTr="0041717F">
        <w:trPr>
          <w:trHeight w:val="283"/>
        </w:trPr>
        <w:tc>
          <w:tcPr>
            <w:tcW w:w="1893" w:type="pct"/>
            <w:shd w:val="clear" w:color="auto" w:fill="auto"/>
          </w:tcPr>
          <w:p w14:paraId="43D08F8D" w14:textId="77777777" w:rsidR="00AC38E9" w:rsidRPr="002A4694" w:rsidRDefault="00AC38E9" w:rsidP="0041717F">
            <w:pPr>
              <w:rPr>
                <w:rFonts w:ascii="Times New Roman" w:eastAsia="Calibri" w:hAnsi="Times New Roman" w:cs="Times New Roman"/>
                <w:bCs/>
                <w:lang w:val="en-GB"/>
              </w:rPr>
            </w:pPr>
            <w:r w:rsidRPr="002A4694">
              <w:rPr>
                <w:rFonts w:ascii="Times New Roman" w:eastAsia="Calibri" w:hAnsi="Times New Roman" w:cs="Times New Roman"/>
                <w:lang w:val="en-GB"/>
              </w:rPr>
              <w:t xml:space="preserve">Preliminary and additional requirements </w:t>
            </w:r>
          </w:p>
        </w:tc>
        <w:tc>
          <w:tcPr>
            <w:tcW w:w="3107" w:type="pct"/>
            <w:shd w:val="clear" w:color="auto" w:fill="auto"/>
          </w:tcPr>
          <w:p w14:paraId="43D08F8E" w14:textId="62CBE786" w:rsidR="00EB3B4F" w:rsidRPr="0004731F" w:rsidRDefault="0004731F" w:rsidP="0041717F">
            <w:pPr>
              <w:rPr>
                <w:rFonts w:ascii="Times New Roman" w:eastAsia="Calibri" w:hAnsi="Times New Roman" w:cs="Times New Roman"/>
                <w:lang w:val="en-GB"/>
              </w:rPr>
            </w:pPr>
            <w:r w:rsidRPr="0004731F">
              <w:rPr>
                <w:rFonts w:ascii="Times New Roman" w:eastAsia="Calibri" w:hAnsi="Times New Roman" w:cs="Times New Roman"/>
                <w:lang w:val="en-GB"/>
              </w:rPr>
              <w:t>Good knowledge of English Language</w:t>
            </w:r>
          </w:p>
        </w:tc>
      </w:tr>
      <w:tr w:rsidR="00EB3B4F" w:rsidRPr="002A4694" w14:paraId="43D08F93" w14:textId="77777777" w:rsidTr="0041717F">
        <w:trPr>
          <w:trHeight w:val="283"/>
        </w:trPr>
        <w:tc>
          <w:tcPr>
            <w:tcW w:w="1893" w:type="pct"/>
            <w:shd w:val="clear" w:color="auto" w:fill="auto"/>
          </w:tcPr>
          <w:p w14:paraId="43D08F90" w14:textId="77777777" w:rsidR="00AC38E9" w:rsidRPr="002A4694" w:rsidRDefault="00891FE6" w:rsidP="00AC38E9">
            <w:pPr>
              <w:spacing w:after="0" w:line="240" w:lineRule="auto"/>
              <w:rPr>
                <w:rFonts w:ascii="Times New Roman" w:eastAsia="Calibri" w:hAnsi="Times New Roman" w:cs="Times New Roman"/>
                <w:bCs/>
                <w:lang w:val="en-US"/>
              </w:rPr>
            </w:pPr>
            <w:r w:rsidRPr="002A4694">
              <w:rPr>
                <w:rFonts w:ascii="Times New Roman" w:eastAsia="Calibri" w:hAnsi="Times New Roman" w:cs="Times New Roman"/>
                <w:bCs/>
                <w:lang w:val="en-US"/>
              </w:rPr>
              <w:t>Type and number</w:t>
            </w:r>
            <w:r w:rsidR="00AC38E9" w:rsidRPr="002A4694">
              <w:rPr>
                <w:rFonts w:ascii="Times New Roman" w:eastAsia="Calibri" w:hAnsi="Times New Roman" w:cs="Times New Roman"/>
                <w:bCs/>
                <w:lang w:val="en-US"/>
              </w:rPr>
              <w:t xml:space="preserve"> of hours of courses requiring</w:t>
            </w:r>
          </w:p>
          <w:p w14:paraId="43D08F91" w14:textId="77777777" w:rsidR="00AC38E9" w:rsidRPr="002A4694" w:rsidRDefault="00AC38E9" w:rsidP="00AC38E9">
            <w:pPr>
              <w:spacing w:after="0" w:line="240" w:lineRule="auto"/>
              <w:rPr>
                <w:rFonts w:ascii="Times New Roman" w:eastAsia="Calibri" w:hAnsi="Times New Roman" w:cs="Times New Roman"/>
                <w:bCs/>
                <w:lang w:val="en-US"/>
              </w:rPr>
            </w:pPr>
            <w:r w:rsidRPr="002A4694">
              <w:rPr>
                <w:rFonts w:ascii="Times New Roman" w:eastAsia="Calibri" w:hAnsi="Times New Roman" w:cs="Times New Roman"/>
                <w:bCs/>
                <w:lang w:val="en-US"/>
              </w:rPr>
              <w:t xml:space="preserve">direct participation of academic staff and students, if in a given component such courses are included </w:t>
            </w:r>
          </w:p>
        </w:tc>
        <w:tc>
          <w:tcPr>
            <w:tcW w:w="3107" w:type="pct"/>
            <w:shd w:val="clear" w:color="auto" w:fill="auto"/>
          </w:tcPr>
          <w:p w14:paraId="43D08F92" w14:textId="1F2D3910" w:rsidR="00CA1C9F" w:rsidRPr="0004731F" w:rsidRDefault="0004731F" w:rsidP="0004731F">
            <w:pPr>
              <w:jc w:val="both"/>
              <w:rPr>
                <w:rFonts w:ascii="Times New Roman" w:hAnsi="Times New Roman" w:cs="Times New Roman"/>
                <w:lang w:val="en-US"/>
              </w:rPr>
            </w:pPr>
            <w:r w:rsidRPr="0004731F">
              <w:rPr>
                <w:rFonts w:ascii="Times New Roman" w:hAnsi="Times New Roman" w:cs="Times New Roman"/>
                <w:lang w:val="en-US"/>
              </w:rPr>
              <w:t>30 hours (equally distributed between lectures and presentations).</w:t>
            </w:r>
          </w:p>
        </w:tc>
      </w:tr>
      <w:tr w:rsidR="00EB3B4F" w:rsidRPr="002A4694" w14:paraId="43D08F96" w14:textId="77777777" w:rsidTr="0041717F">
        <w:trPr>
          <w:trHeight w:val="283"/>
        </w:trPr>
        <w:tc>
          <w:tcPr>
            <w:tcW w:w="1893" w:type="pct"/>
            <w:shd w:val="clear" w:color="auto" w:fill="auto"/>
          </w:tcPr>
          <w:p w14:paraId="43D08F94" w14:textId="77777777" w:rsidR="00AC38E9" w:rsidRPr="00CC43A7" w:rsidRDefault="00891FE6" w:rsidP="002D6A36">
            <w:pPr>
              <w:spacing w:after="0" w:line="240" w:lineRule="auto"/>
              <w:rPr>
                <w:rFonts w:ascii="Times New Roman" w:eastAsia="Calibri" w:hAnsi="Times New Roman" w:cs="Times New Roman"/>
                <w:bCs/>
                <w:highlight w:val="yellow"/>
                <w:lang w:val="en-US"/>
              </w:rPr>
            </w:pPr>
            <w:r w:rsidRPr="00CC43A7">
              <w:rPr>
                <w:rFonts w:ascii="Times New Roman" w:eastAsia="Calibri" w:hAnsi="Times New Roman" w:cs="Times New Roman"/>
                <w:highlight w:val="yellow"/>
                <w:lang w:val="en-US"/>
              </w:rPr>
              <w:t>Number</w:t>
            </w:r>
            <w:r w:rsidR="00AC38E9" w:rsidRPr="00CC43A7">
              <w:rPr>
                <w:rFonts w:ascii="Times New Roman" w:eastAsia="Calibri" w:hAnsi="Times New Roman" w:cs="Times New Roman"/>
                <w:highlight w:val="yellow"/>
                <w:lang w:val="en-US"/>
              </w:rPr>
              <w:t xml:space="preserve"> of ECTS credits </w:t>
            </w:r>
            <w:r w:rsidR="002D6A36" w:rsidRPr="00CC43A7">
              <w:rPr>
                <w:rFonts w:ascii="Times New Roman" w:eastAsia="Calibri" w:hAnsi="Times New Roman" w:cs="Times New Roman"/>
                <w:highlight w:val="yellow"/>
                <w:lang w:val="en-US"/>
              </w:rPr>
              <w:t>assigned</w:t>
            </w:r>
            <w:r w:rsidR="00AC38E9" w:rsidRPr="00CC43A7">
              <w:rPr>
                <w:rFonts w:ascii="Times New Roman" w:eastAsia="Calibri" w:hAnsi="Times New Roman" w:cs="Times New Roman"/>
                <w:highlight w:val="yellow"/>
                <w:lang w:val="en-US"/>
              </w:rPr>
              <w:t xml:space="preserve"> to a component </w:t>
            </w:r>
          </w:p>
        </w:tc>
        <w:tc>
          <w:tcPr>
            <w:tcW w:w="3107" w:type="pct"/>
            <w:shd w:val="clear" w:color="auto" w:fill="auto"/>
          </w:tcPr>
          <w:p w14:paraId="43D08F95" w14:textId="2E56F76C" w:rsidR="00EB3B4F" w:rsidRPr="00CC43A7" w:rsidRDefault="00B164AE" w:rsidP="0041717F">
            <w:pPr>
              <w:rPr>
                <w:rFonts w:ascii="Times New Roman" w:eastAsia="Calibri" w:hAnsi="Times New Roman" w:cs="Times New Roman"/>
                <w:iCs/>
                <w:highlight w:val="yellow"/>
                <w:lang w:val="en-US"/>
              </w:rPr>
            </w:pPr>
            <w:r w:rsidRPr="00CC43A7">
              <w:rPr>
                <w:rFonts w:ascii="Times New Roman" w:eastAsia="Calibri" w:hAnsi="Times New Roman" w:cs="Times New Roman"/>
                <w:iCs/>
                <w:highlight w:val="yellow"/>
                <w:lang w:val="en-US"/>
              </w:rPr>
              <w:t>4 ECTS</w:t>
            </w:r>
          </w:p>
        </w:tc>
      </w:tr>
      <w:tr w:rsidR="00EB3B4F" w:rsidRPr="002A4694" w14:paraId="43D08F99" w14:textId="77777777" w:rsidTr="0041717F">
        <w:trPr>
          <w:trHeight w:val="283"/>
        </w:trPr>
        <w:tc>
          <w:tcPr>
            <w:tcW w:w="1893" w:type="pct"/>
            <w:shd w:val="clear" w:color="auto" w:fill="auto"/>
          </w:tcPr>
          <w:p w14:paraId="43D08F97" w14:textId="77777777" w:rsidR="00AC38E9" w:rsidRPr="002A4694" w:rsidRDefault="00AC38E9" w:rsidP="0041717F">
            <w:pPr>
              <w:rPr>
                <w:rFonts w:ascii="Times New Roman" w:eastAsia="Calibri" w:hAnsi="Times New Roman" w:cs="Times New Roman"/>
                <w:bCs/>
                <w:lang w:val="en-US"/>
              </w:rPr>
            </w:pPr>
            <w:r w:rsidRPr="002A4694">
              <w:rPr>
                <w:rFonts w:ascii="Times New Roman" w:eastAsia="Calibri" w:hAnsi="Times New Roman" w:cs="Times New Roman"/>
                <w:lang w:val="en-US"/>
              </w:rPr>
              <w:t xml:space="preserve">Balance of ECTS credits </w:t>
            </w:r>
          </w:p>
        </w:tc>
        <w:tc>
          <w:tcPr>
            <w:tcW w:w="3107" w:type="pct"/>
            <w:shd w:val="clear" w:color="auto" w:fill="auto"/>
          </w:tcPr>
          <w:p w14:paraId="43D08F98" w14:textId="62FA495D" w:rsidR="00E45B95" w:rsidRPr="0004731F" w:rsidRDefault="00930701" w:rsidP="00CA1C9F">
            <w:pPr>
              <w:rPr>
                <w:rFonts w:ascii="Times New Roman" w:eastAsia="Calibri" w:hAnsi="Times New Roman" w:cs="Times New Roman"/>
                <w:lang w:val="en-GB"/>
              </w:rPr>
            </w:pPr>
            <w:r>
              <w:rPr>
                <w:rFonts w:ascii="Times New Roman" w:eastAsia="Calibri" w:hAnsi="Times New Roman" w:cs="Times New Roman"/>
                <w:lang w:val="en-GB"/>
              </w:rPr>
              <w:t xml:space="preserve">Presentation - Exam - English Language  </w:t>
            </w:r>
          </w:p>
        </w:tc>
      </w:tr>
      <w:tr w:rsidR="00EB3B4F" w:rsidRPr="002A4694" w14:paraId="43D08F9C" w14:textId="77777777" w:rsidTr="0041717F">
        <w:trPr>
          <w:trHeight w:val="283"/>
        </w:trPr>
        <w:tc>
          <w:tcPr>
            <w:tcW w:w="1893" w:type="pct"/>
            <w:shd w:val="clear" w:color="auto" w:fill="auto"/>
          </w:tcPr>
          <w:p w14:paraId="43D08F9A" w14:textId="77777777" w:rsidR="00AC38E9" w:rsidRPr="002A4694" w:rsidRDefault="00AC38E9" w:rsidP="00891FE6">
            <w:pPr>
              <w:rPr>
                <w:rFonts w:ascii="Times New Roman" w:eastAsia="Calibri" w:hAnsi="Times New Roman" w:cs="Times New Roman"/>
                <w:bCs/>
                <w:lang w:val="en-GB"/>
              </w:rPr>
            </w:pPr>
            <w:r w:rsidRPr="002A4694">
              <w:rPr>
                <w:rFonts w:ascii="Times New Roman" w:eastAsia="Calibri" w:hAnsi="Times New Roman" w:cs="Times New Roman"/>
                <w:lang w:val="en-GB"/>
              </w:rPr>
              <w:t xml:space="preserve">Applied </w:t>
            </w:r>
            <w:r w:rsidR="00891FE6" w:rsidRPr="002A4694">
              <w:rPr>
                <w:rFonts w:ascii="Times New Roman" w:eastAsia="Calibri" w:hAnsi="Times New Roman" w:cs="Times New Roman"/>
                <w:lang w:val="en-GB"/>
              </w:rPr>
              <w:t>teaching methods</w:t>
            </w:r>
          </w:p>
        </w:tc>
        <w:tc>
          <w:tcPr>
            <w:tcW w:w="3107" w:type="pct"/>
            <w:shd w:val="clear" w:color="auto" w:fill="auto"/>
          </w:tcPr>
          <w:p w14:paraId="43D08F9B" w14:textId="035BF547" w:rsidR="00EB3B4F" w:rsidRPr="0004731F" w:rsidRDefault="0004731F" w:rsidP="0004731F">
            <w:pPr>
              <w:jc w:val="both"/>
              <w:rPr>
                <w:rFonts w:ascii="Times New Roman" w:hAnsi="Times New Roman" w:cs="Times New Roman"/>
                <w:lang w:val="en-US"/>
              </w:rPr>
            </w:pPr>
            <w:r w:rsidRPr="0004731F">
              <w:rPr>
                <w:rFonts w:ascii="Times New Roman" w:hAnsi="Times New Roman" w:cs="Times New Roman"/>
                <w:lang w:val="en-US"/>
              </w:rPr>
              <w:t xml:space="preserve">In the first meeting (2 hours) the teacher will present the structure of the course, the literature, the requirements. In the following 6 meetings (12 hours), the teacher will propose 6 different lectures (Power point presentations) about aims, methods, and results of future analysis, by using the knowledge provided by the handbook and by personal research experience. During this part, students will be asked to attend the course regularly, to participate actively by commenting and asking questions. In the following 7 meetings (14 hours), students will be asked to make a 20 minutes presentation (15 min. presentation + 5 min. discussion) about one of the topics of the course included in supplementary literature. The last lesson (2 hours) will be devoted to a zero term written exam. </w:t>
            </w:r>
          </w:p>
        </w:tc>
      </w:tr>
      <w:tr w:rsidR="00EB3B4F" w:rsidRPr="002A4694" w14:paraId="43D08F9F" w14:textId="77777777" w:rsidTr="0041717F">
        <w:trPr>
          <w:trHeight w:val="283"/>
        </w:trPr>
        <w:tc>
          <w:tcPr>
            <w:tcW w:w="1893" w:type="pct"/>
            <w:shd w:val="clear" w:color="auto" w:fill="auto"/>
          </w:tcPr>
          <w:p w14:paraId="43D08F9D" w14:textId="77777777" w:rsidR="00AC38E9" w:rsidRPr="002A4694" w:rsidRDefault="000C0811" w:rsidP="0041717F">
            <w:pPr>
              <w:spacing w:after="0" w:line="240" w:lineRule="auto"/>
              <w:rPr>
                <w:rFonts w:ascii="Times New Roman" w:eastAsia="Calibri" w:hAnsi="Times New Roman" w:cs="Times New Roman"/>
                <w:bCs/>
                <w:lang w:val="en-US"/>
              </w:rPr>
            </w:pPr>
            <w:r w:rsidRPr="002A4694">
              <w:rPr>
                <w:rFonts w:ascii="Times New Roman" w:eastAsia="Calibri" w:hAnsi="Times New Roman" w:cs="Times New Roman"/>
                <w:lang w:val="en-US"/>
              </w:rPr>
              <w:t>Form and conditions of passing a component, including conditions of allowing to take an examination, as well as form and conditions of passing each type of courses included in a given component</w:t>
            </w:r>
          </w:p>
        </w:tc>
        <w:tc>
          <w:tcPr>
            <w:tcW w:w="3107" w:type="pct"/>
            <w:shd w:val="clear" w:color="auto" w:fill="auto"/>
          </w:tcPr>
          <w:p w14:paraId="43D08F9E" w14:textId="0692A420" w:rsidR="00EB3B4F" w:rsidRPr="0004731F" w:rsidRDefault="0004731F" w:rsidP="00F07A74">
            <w:pPr>
              <w:rPr>
                <w:rFonts w:ascii="Times New Roman" w:eastAsia="Calibri" w:hAnsi="Times New Roman" w:cs="Times New Roman"/>
                <w:lang w:val="en-US"/>
              </w:rPr>
            </w:pPr>
            <w:r w:rsidRPr="0004731F">
              <w:rPr>
                <w:rFonts w:ascii="Times New Roman" w:eastAsia="Calibri" w:hAnsi="Times New Roman" w:cs="Times New Roman"/>
                <w:lang w:val="en-US"/>
              </w:rPr>
              <w:t>Only students that attend the course regularly and have the presentation in class can be admitted to the final written exam.</w:t>
            </w:r>
            <w:r w:rsidR="000C6543">
              <w:rPr>
                <w:rFonts w:ascii="Times New Roman" w:eastAsia="Calibri" w:hAnsi="Times New Roman" w:cs="Times New Roman"/>
                <w:lang w:val="en-US"/>
              </w:rPr>
              <w:t xml:space="preserve"> The final written exam is uniquely based on the content of the handbook.</w:t>
            </w:r>
          </w:p>
        </w:tc>
      </w:tr>
      <w:tr w:rsidR="002A4694" w:rsidRPr="002A4694" w14:paraId="43D08FA2" w14:textId="77777777" w:rsidTr="0041717F">
        <w:trPr>
          <w:trHeight w:val="283"/>
        </w:trPr>
        <w:tc>
          <w:tcPr>
            <w:tcW w:w="1893" w:type="pct"/>
            <w:shd w:val="clear" w:color="auto" w:fill="auto"/>
          </w:tcPr>
          <w:p w14:paraId="43D08FA0" w14:textId="77777777" w:rsidR="002A4694" w:rsidRPr="002A4694" w:rsidRDefault="002A4694" w:rsidP="002A4694">
            <w:pPr>
              <w:spacing w:after="0" w:line="240" w:lineRule="auto"/>
              <w:rPr>
                <w:rFonts w:ascii="Times New Roman" w:eastAsia="Calibri" w:hAnsi="Times New Roman" w:cs="Times New Roman"/>
                <w:bCs/>
                <w:lang w:val="en-US"/>
              </w:rPr>
            </w:pPr>
            <w:r w:rsidRPr="002A4694">
              <w:rPr>
                <w:rFonts w:ascii="Times New Roman" w:eastAsia="Calibri" w:hAnsi="Times New Roman" w:cs="Times New Roman"/>
                <w:bCs/>
                <w:lang w:val="en-US"/>
              </w:rPr>
              <w:t>Content of an educational module (with division into forms of courses completion)</w:t>
            </w:r>
          </w:p>
        </w:tc>
        <w:tc>
          <w:tcPr>
            <w:tcW w:w="3107" w:type="pct"/>
            <w:shd w:val="clear" w:color="auto" w:fill="auto"/>
            <w:vAlign w:val="center"/>
          </w:tcPr>
          <w:p w14:paraId="43D08FA1" w14:textId="0F6617BE" w:rsidR="002A4694" w:rsidRPr="0004731F" w:rsidRDefault="0041717F" w:rsidP="0004731F">
            <w:pPr>
              <w:jc w:val="both"/>
              <w:rPr>
                <w:rFonts w:ascii="Times New Roman" w:hAnsi="Times New Roman" w:cs="Times New Roman"/>
                <w:b/>
                <w:lang w:val="en-US"/>
              </w:rPr>
            </w:pPr>
            <w:r w:rsidRPr="0004731F">
              <w:rPr>
                <w:rFonts w:ascii="Times New Roman" w:hAnsi="Times New Roman" w:cs="Times New Roman"/>
                <w:color w:val="000000"/>
                <w:lang w:val="en-US"/>
              </w:rPr>
              <w:t xml:space="preserve">In the first part of the course, the lecturer will provide knowledge about different modes of futures analysis, such as trend analysis, scenario thinking, Delphi method, futures wheel, </w:t>
            </w:r>
            <w:proofErr w:type="spellStart"/>
            <w:r w:rsidRPr="0004731F">
              <w:rPr>
                <w:rFonts w:ascii="Times New Roman" w:hAnsi="Times New Roman" w:cs="Times New Roman"/>
                <w:color w:val="000000"/>
                <w:lang w:val="en-US"/>
              </w:rPr>
              <w:t>backcasting</w:t>
            </w:r>
            <w:proofErr w:type="spellEnd"/>
            <w:r w:rsidRPr="0004731F">
              <w:rPr>
                <w:rFonts w:ascii="Times New Roman" w:hAnsi="Times New Roman" w:cs="Times New Roman"/>
                <w:color w:val="000000"/>
                <w:lang w:val="en-US"/>
              </w:rPr>
              <w:t>, and cross-impact analysis.</w:t>
            </w:r>
            <w:r w:rsidRPr="0004731F">
              <w:rPr>
                <w:rFonts w:ascii="Times New Roman" w:hAnsi="Times New Roman" w:cs="Times New Roman"/>
                <w:b/>
                <w:lang w:val="en-US"/>
              </w:rPr>
              <w:t xml:space="preserve"> </w:t>
            </w:r>
            <w:r w:rsidRPr="0004731F">
              <w:rPr>
                <w:rFonts w:ascii="Times New Roman" w:hAnsi="Times New Roman" w:cs="Times New Roman"/>
                <w:lang w:val="en-US"/>
              </w:rPr>
              <w:t xml:space="preserve">In the second part of the course, the lecturer and the students together </w:t>
            </w:r>
            <w:r w:rsidR="0004731F" w:rsidRPr="0004731F">
              <w:rPr>
                <w:rFonts w:ascii="Times New Roman" w:hAnsi="Times New Roman" w:cs="Times New Roman"/>
                <w:lang w:val="en-US"/>
              </w:rPr>
              <w:t xml:space="preserve">(by mean of presentations and comments) </w:t>
            </w:r>
            <w:r w:rsidRPr="0004731F">
              <w:rPr>
                <w:rFonts w:ascii="Times New Roman" w:hAnsi="Times New Roman" w:cs="Times New Roman"/>
                <w:color w:val="000000"/>
                <w:lang w:val="en-US"/>
              </w:rPr>
              <w:t xml:space="preserve">will analyze the main narratives about the future of society through the prism of the sociology of sociotechnical expectations, with a special focus on the automation of manual and intellectual work, the rise of Artificial Intelligence, the transformations of living species by means of biotechnologies and genetic engineering, the new frontiers of biomedicine and human enhancement, climate change, demographic trends, asteroid mining and space colonization. </w:t>
            </w:r>
          </w:p>
        </w:tc>
      </w:tr>
      <w:tr w:rsidR="002A4694" w:rsidRPr="002A4694" w14:paraId="43D08FA5" w14:textId="77777777" w:rsidTr="0041717F">
        <w:trPr>
          <w:trHeight w:val="283"/>
        </w:trPr>
        <w:tc>
          <w:tcPr>
            <w:tcW w:w="1893" w:type="pct"/>
            <w:shd w:val="clear" w:color="auto" w:fill="auto"/>
          </w:tcPr>
          <w:p w14:paraId="43D08FA3" w14:textId="77777777" w:rsidR="002A4694" w:rsidRPr="002A4694" w:rsidRDefault="002A4694" w:rsidP="002A4694">
            <w:pPr>
              <w:spacing w:after="0" w:line="240" w:lineRule="auto"/>
              <w:rPr>
                <w:rFonts w:ascii="Times New Roman" w:eastAsia="Calibri" w:hAnsi="Times New Roman" w:cs="Times New Roman"/>
                <w:bCs/>
                <w:lang w:val="en-US"/>
              </w:rPr>
            </w:pPr>
            <w:r w:rsidRPr="002A4694">
              <w:rPr>
                <w:rFonts w:ascii="Times New Roman" w:eastAsia="Calibri" w:hAnsi="Times New Roman" w:cs="Times New Roman"/>
                <w:lang w:val="en-US"/>
              </w:rPr>
              <w:lastRenderedPageBreak/>
              <w:t xml:space="preserve">List of basic as well as supplementary literature, knowledge of which is required in order to pass a given component </w:t>
            </w:r>
          </w:p>
        </w:tc>
        <w:tc>
          <w:tcPr>
            <w:tcW w:w="3107" w:type="pct"/>
            <w:shd w:val="clear" w:color="auto" w:fill="auto"/>
          </w:tcPr>
          <w:p w14:paraId="37FA9C50" w14:textId="4548490F" w:rsidR="0041717F" w:rsidRPr="0004731F" w:rsidRDefault="0041717F" w:rsidP="0041717F">
            <w:pPr>
              <w:ind w:left="567" w:hanging="567"/>
              <w:jc w:val="both"/>
              <w:rPr>
                <w:rFonts w:ascii="Times New Roman" w:hAnsi="Times New Roman" w:cs="Times New Roman"/>
                <w:b/>
                <w:lang w:val="en-US"/>
              </w:rPr>
            </w:pPr>
            <w:r w:rsidRPr="0004731F">
              <w:rPr>
                <w:rFonts w:ascii="Times New Roman" w:hAnsi="Times New Roman" w:cs="Times New Roman"/>
                <w:b/>
                <w:lang w:val="en-US"/>
              </w:rPr>
              <w:t>Handbook:</w:t>
            </w:r>
          </w:p>
          <w:p w14:paraId="7EDE559D" w14:textId="6DDD7AF8" w:rsidR="0041717F" w:rsidRPr="0004731F" w:rsidRDefault="0041717F" w:rsidP="0041717F">
            <w:pPr>
              <w:jc w:val="both"/>
              <w:rPr>
                <w:rFonts w:ascii="Times New Roman" w:hAnsi="Times New Roman" w:cs="Times New Roman"/>
                <w:lang w:val="en-US"/>
              </w:rPr>
            </w:pPr>
            <w:r w:rsidRPr="0004731F">
              <w:rPr>
                <w:rFonts w:ascii="Times New Roman" w:hAnsi="Times New Roman" w:cs="Times New Roman"/>
                <w:lang w:val="en"/>
              </w:rPr>
              <w:t xml:space="preserve">Bell, Wendell (2009). </w:t>
            </w:r>
            <w:r w:rsidRPr="0004731F">
              <w:rPr>
                <w:rFonts w:ascii="Times New Roman" w:hAnsi="Times New Roman" w:cs="Times New Roman"/>
                <w:i/>
                <w:iCs/>
                <w:lang w:val="en"/>
              </w:rPr>
              <w:t xml:space="preserve">Foundations of Futures Studies. History, Purposes, and Knowledge. </w:t>
            </w:r>
            <w:r w:rsidRPr="0004731F">
              <w:rPr>
                <w:rFonts w:ascii="Times New Roman" w:hAnsi="Times New Roman" w:cs="Times New Roman"/>
                <w:lang w:val="en"/>
              </w:rPr>
              <w:t>New Brunswick and London: Transaction Publishers.</w:t>
            </w:r>
          </w:p>
          <w:p w14:paraId="0F971F42" w14:textId="3F573ED9" w:rsidR="0041717F" w:rsidRPr="0004731F" w:rsidRDefault="0041717F" w:rsidP="0041717F">
            <w:pPr>
              <w:jc w:val="both"/>
              <w:rPr>
                <w:rFonts w:ascii="Times New Roman" w:hAnsi="Times New Roman" w:cs="Times New Roman"/>
                <w:b/>
                <w:lang w:val="en-US"/>
              </w:rPr>
            </w:pPr>
            <w:r w:rsidRPr="0004731F">
              <w:rPr>
                <w:rFonts w:ascii="Times New Roman" w:hAnsi="Times New Roman" w:cs="Times New Roman"/>
                <w:b/>
                <w:lang w:val="en-US"/>
              </w:rPr>
              <w:t>Supplementary  literature (each student chooses one book among the following ones):</w:t>
            </w:r>
          </w:p>
          <w:p w14:paraId="3E417A90" w14:textId="53658745" w:rsidR="0041717F" w:rsidRPr="0004731F" w:rsidRDefault="0041717F" w:rsidP="0041717F">
            <w:pPr>
              <w:jc w:val="both"/>
              <w:rPr>
                <w:rFonts w:ascii="Times New Roman" w:hAnsi="Times New Roman" w:cs="Times New Roman"/>
                <w:lang w:val="en-US"/>
              </w:rPr>
            </w:pPr>
            <w:proofErr w:type="spellStart"/>
            <w:r w:rsidRPr="0004731F">
              <w:rPr>
                <w:rFonts w:ascii="Times New Roman" w:hAnsi="Times New Roman" w:cs="Times New Roman"/>
                <w:lang w:val="en-US"/>
              </w:rPr>
              <w:t>Parisi</w:t>
            </w:r>
            <w:proofErr w:type="spellEnd"/>
            <w:r w:rsidRPr="0004731F">
              <w:rPr>
                <w:rFonts w:ascii="Times New Roman" w:hAnsi="Times New Roman" w:cs="Times New Roman"/>
                <w:lang w:val="en-US"/>
              </w:rPr>
              <w:t>, D. (2014). Future Robots. Towards a robotic science of human beings, Amsterdam: John Benjamins Publishing Company.</w:t>
            </w:r>
          </w:p>
          <w:p w14:paraId="4F556181" w14:textId="79033CBA" w:rsidR="0041717F" w:rsidRPr="0004731F" w:rsidRDefault="0041717F" w:rsidP="0041717F">
            <w:pPr>
              <w:jc w:val="both"/>
              <w:rPr>
                <w:rFonts w:ascii="Times New Roman" w:hAnsi="Times New Roman" w:cs="Times New Roman"/>
                <w:lang w:val="en-US"/>
              </w:rPr>
            </w:pPr>
            <w:r w:rsidRPr="0004731F">
              <w:rPr>
                <w:rFonts w:ascii="Times New Roman" w:hAnsi="Times New Roman" w:cs="Times New Roman"/>
                <w:lang w:val="en-US"/>
              </w:rPr>
              <w:t xml:space="preserve">Rip A. (2018), </w:t>
            </w:r>
            <w:r w:rsidRPr="0004731F">
              <w:rPr>
                <w:rFonts w:ascii="Times New Roman" w:hAnsi="Times New Roman" w:cs="Times New Roman"/>
                <w:i/>
                <w:lang w:val="en-US"/>
              </w:rPr>
              <w:t>Futures of Science and Technology in Society</w:t>
            </w:r>
            <w:r w:rsidRPr="0004731F">
              <w:rPr>
                <w:rFonts w:ascii="Times New Roman" w:hAnsi="Times New Roman" w:cs="Times New Roman"/>
                <w:lang w:val="en-US"/>
              </w:rPr>
              <w:t>, Wiesbaden: Springer.</w:t>
            </w:r>
          </w:p>
          <w:p w14:paraId="720CFF20" w14:textId="0C3DA389" w:rsidR="0041717F" w:rsidRPr="0004731F" w:rsidRDefault="0041717F" w:rsidP="0041717F">
            <w:pPr>
              <w:widowControl w:val="0"/>
              <w:autoSpaceDE w:val="0"/>
              <w:autoSpaceDN w:val="0"/>
              <w:adjustRightInd w:val="0"/>
              <w:rPr>
                <w:rFonts w:ascii="Times New Roman" w:hAnsi="Times New Roman" w:cs="Times New Roman"/>
                <w:i/>
                <w:color w:val="000000"/>
                <w:lang w:val="en-US"/>
              </w:rPr>
            </w:pPr>
            <w:proofErr w:type="spellStart"/>
            <w:r w:rsidRPr="0004731F">
              <w:rPr>
                <w:rFonts w:ascii="Times New Roman" w:hAnsi="Times New Roman" w:cs="Times New Roman"/>
                <w:color w:val="000000"/>
                <w:lang w:val="en-US"/>
              </w:rPr>
              <w:t>Korstanje</w:t>
            </w:r>
            <w:proofErr w:type="spellEnd"/>
            <w:r w:rsidRPr="0004731F">
              <w:rPr>
                <w:rFonts w:ascii="Times New Roman" w:hAnsi="Times New Roman" w:cs="Times New Roman"/>
                <w:color w:val="000000"/>
                <w:lang w:val="en-US"/>
              </w:rPr>
              <w:t xml:space="preserve">, M. E. (2019), </w:t>
            </w:r>
            <w:r w:rsidRPr="0004731F">
              <w:rPr>
                <w:rFonts w:ascii="Times New Roman" w:hAnsi="Times New Roman" w:cs="Times New Roman"/>
                <w:i/>
                <w:color w:val="000000"/>
                <w:lang w:val="en-US"/>
              </w:rPr>
              <w:t>Terrorism, Technology and Apocalyptic Futures</w:t>
            </w:r>
            <w:r w:rsidRPr="0004731F">
              <w:rPr>
                <w:rFonts w:ascii="Times New Roman" w:hAnsi="Times New Roman" w:cs="Times New Roman"/>
                <w:color w:val="000000"/>
                <w:lang w:val="en-US"/>
              </w:rPr>
              <w:t>. Cham: Palgrave MacMillan.</w:t>
            </w:r>
            <w:r w:rsidRPr="0004731F">
              <w:rPr>
                <w:rFonts w:ascii="Times New Roman" w:hAnsi="Times New Roman" w:cs="Times New Roman"/>
                <w:i/>
                <w:color w:val="000000"/>
                <w:lang w:val="en-US"/>
              </w:rPr>
              <w:t xml:space="preserve"> </w:t>
            </w:r>
          </w:p>
          <w:p w14:paraId="7659F982" w14:textId="33B76AE7" w:rsidR="0041717F" w:rsidRPr="0004731F" w:rsidRDefault="0041717F" w:rsidP="0041717F">
            <w:pPr>
              <w:jc w:val="both"/>
              <w:rPr>
                <w:rFonts w:ascii="Times New Roman" w:hAnsi="Times New Roman" w:cs="Times New Roman"/>
                <w:lang w:val="en-US"/>
              </w:rPr>
            </w:pPr>
            <w:r w:rsidRPr="0004731F">
              <w:rPr>
                <w:rFonts w:ascii="Times New Roman" w:hAnsi="Times New Roman" w:cs="Times New Roman"/>
                <w:lang w:val="en-US"/>
              </w:rPr>
              <w:t xml:space="preserve">Mills, C. (2006). </w:t>
            </w:r>
            <w:r w:rsidRPr="0004731F">
              <w:rPr>
                <w:rFonts w:ascii="Times New Roman" w:hAnsi="Times New Roman" w:cs="Times New Roman"/>
                <w:i/>
                <w:lang w:val="en-US"/>
              </w:rPr>
              <w:t xml:space="preserve">Futures of Reproduction. Bioethics and Biopolitics. </w:t>
            </w:r>
            <w:r w:rsidRPr="0004731F">
              <w:rPr>
                <w:rFonts w:ascii="Times New Roman" w:hAnsi="Times New Roman" w:cs="Times New Roman"/>
                <w:lang w:val="en-US"/>
              </w:rPr>
              <w:t>Dordrecht: Springer.</w:t>
            </w:r>
          </w:p>
          <w:p w14:paraId="64D9E96B" w14:textId="1E8CF93C" w:rsidR="0041717F" w:rsidRPr="0004731F" w:rsidRDefault="0041717F" w:rsidP="0041717F">
            <w:pPr>
              <w:widowControl w:val="0"/>
              <w:autoSpaceDE w:val="0"/>
              <w:autoSpaceDN w:val="0"/>
              <w:adjustRightInd w:val="0"/>
              <w:rPr>
                <w:rFonts w:ascii="Times New Roman" w:hAnsi="Times New Roman" w:cs="Times New Roman"/>
                <w:iCs/>
                <w:color w:val="000000"/>
                <w:lang w:val="en-US"/>
              </w:rPr>
            </w:pPr>
            <w:r w:rsidRPr="0004731F">
              <w:rPr>
                <w:rFonts w:ascii="Times New Roman" w:hAnsi="Times New Roman" w:cs="Times New Roman"/>
                <w:color w:val="000000"/>
                <w:lang w:val="en-US"/>
              </w:rPr>
              <w:t xml:space="preserve">Valencia, A. S. (2016), </w:t>
            </w:r>
            <w:r w:rsidRPr="0004731F">
              <w:rPr>
                <w:rFonts w:ascii="Times New Roman" w:hAnsi="Times New Roman" w:cs="Times New Roman"/>
                <w:bCs/>
                <w:color w:val="000000"/>
                <w:lang w:val="en-US"/>
              </w:rPr>
              <w:t xml:space="preserve">The Future of Work. </w:t>
            </w:r>
            <w:r w:rsidRPr="0004731F">
              <w:rPr>
                <w:rFonts w:ascii="Times New Roman" w:hAnsi="Times New Roman" w:cs="Times New Roman"/>
                <w:i/>
                <w:iCs/>
                <w:color w:val="000000"/>
                <w:lang w:val="en-US"/>
              </w:rPr>
              <w:t xml:space="preserve">Super-exploitation and Social Precariousness in the 21st Century. </w:t>
            </w:r>
            <w:r w:rsidRPr="0004731F">
              <w:rPr>
                <w:rFonts w:ascii="Times New Roman" w:hAnsi="Times New Roman" w:cs="Times New Roman"/>
                <w:iCs/>
                <w:color w:val="000000"/>
                <w:lang w:val="en-US"/>
              </w:rPr>
              <w:t>Leiden: Brill.</w:t>
            </w:r>
          </w:p>
          <w:p w14:paraId="281242FA" w14:textId="21423A0E" w:rsidR="0041717F" w:rsidRPr="0004731F" w:rsidRDefault="0041717F" w:rsidP="0041717F">
            <w:pPr>
              <w:widowControl w:val="0"/>
              <w:autoSpaceDE w:val="0"/>
              <w:autoSpaceDN w:val="0"/>
              <w:adjustRightInd w:val="0"/>
              <w:rPr>
                <w:rFonts w:ascii="Times New Roman" w:hAnsi="Times New Roman" w:cs="Times New Roman"/>
                <w:color w:val="000000"/>
                <w:lang w:val="en-US"/>
              </w:rPr>
            </w:pPr>
            <w:r w:rsidRPr="0004731F">
              <w:rPr>
                <w:rFonts w:ascii="Times New Roman" w:hAnsi="Times New Roman" w:cs="Times New Roman"/>
                <w:bCs/>
                <w:color w:val="000000"/>
                <w:lang w:val="en-US"/>
              </w:rPr>
              <w:t xml:space="preserve">Dixon, T., Connaughton J. &amp; Green S. (eds.) (2018). </w:t>
            </w:r>
            <w:r w:rsidRPr="0004731F">
              <w:rPr>
                <w:rFonts w:ascii="Times New Roman" w:hAnsi="Times New Roman" w:cs="Times New Roman"/>
                <w:bCs/>
                <w:i/>
                <w:color w:val="000000"/>
                <w:lang w:val="en-US"/>
              </w:rPr>
              <w:t xml:space="preserve">Sustainable Futures in the Built Environment to 2050. </w:t>
            </w:r>
            <w:r w:rsidRPr="0004731F">
              <w:rPr>
                <w:rFonts w:ascii="Times New Roman" w:hAnsi="Times New Roman" w:cs="Times New Roman"/>
                <w:i/>
                <w:color w:val="000000"/>
                <w:lang w:val="en-US"/>
              </w:rPr>
              <w:t>A Foresight Approach to Construction and Development</w:t>
            </w:r>
            <w:r w:rsidRPr="0004731F">
              <w:rPr>
                <w:rFonts w:ascii="Times New Roman" w:hAnsi="Times New Roman" w:cs="Times New Roman"/>
                <w:i/>
                <w:iCs/>
                <w:color w:val="000000"/>
                <w:lang w:val="en-US"/>
              </w:rPr>
              <w:t xml:space="preserve">. </w:t>
            </w:r>
            <w:r w:rsidRPr="0004731F">
              <w:rPr>
                <w:rFonts w:ascii="Times New Roman" w:hAnsi="Times New Roman" w:cs="Times New Roman"/>
                <w:iCs/>
                <w:color w:val="000000"/>
                <w:lang w:val="en-US"/>
              </w:rPr>
              <w:t>Oxford: Wiley Blackwell.</w:t>
            </w:r>
            <w:r w:rsidRPr="0004731F">
              <w:rPr>
                <w:rFonts w:ascii="Times New Roman" w:hAnsi="Times New Roman" w:cs="Times New Roman"/>
                <w:i/>
                <w:iCs/>
                <w:color w:val="000000"/>
                <w:lang w:val="en-US"/>
              </w:rPr>
              <w:t xml:space="preserve">  </w:t>
            </w:r>
          </w:p>
          <w:p w14:paraId="5FA039E0" w14:textId="77777777" w:rsidR="0041717F" w:rsidRPr="0004731F" w:rsidRDefault="0041717F" w:rsidP="0041717F">
            <w:pPr>
              <w:tabs>
                <w:tab w:val="left" w:pos="284"/>
              </w:tabs>
              <w:ind w:left="284" w:hanging="284"/>
              <w:jc w:val="both"/>
              <w:rPr>
                <w:rFonts w:ascii="Times New Roman" w:hAnsi="Times New Roman" w:cs="Times New Roman"/>
                <w:color w:val="000000"/>
                <w:lang w:val="en-US"/>
              </w:rPr>
            </w:pPr>
            <w:r w:rsidRPr="0004731F">
              <w:rPr>
                <w:rFonts w:ascii="Times New Roman" w:hAnsi="Times New Roman" w:cs="Times New Roman"/>
                <w:color w:val="000000"/>
                <w:lang w:val="en-US"/>
              </w:rPr>
              <w:t xml:space="preserve">McCray, P. W. (2013). </w:t>
            </w:r>
            <w:r w:rsidRPr="0004731F">
              <w:rPr>
                <w:rFonts w:ascii="Times New Roman" w:hAnsi="Times New Roman" w:cs="Times New Roman"/>
                <w:i/>
                <w:color w:val="000000"/>
                <w:lang w:val="en-US"/>
              </w:rPr>
              <w:t xml:space="preserve">The </w:t>
            </w:r>
            <w:proofErr w:type="spellStart"/>
            <w:r w:rsidRPr="0004731F">
              <w:rPr>
                <w:rFonts w:ascii="Times New Roman" w:hAnsi="Times New Roman" w:cs="Times New Roman"/>
                <w:i/>
                <w:color w:val="000000"/>
                <w:lang w:val="en-US"/>
              </w:rPr>
              <w:t>visioneers</w:t>
            </w:r>
            <w:proofErr w:type="spellEnd"/>
            <w:r w:rsidRPr="0004731F">
              <w:rPr>
                <w:rFonts w:ascii="Times New Roman" w:hAnsi="Times New Roman" w:cs="Times New Roman"/>
                <w:i/>
                <w:color w:val="000000"/>
                <w:lang w:val="en-US"/>
              </w:rPr>
              <w:t xml:space="preserve">. How a group of elite scientists pursued space colonies, nanotechnologies, and a limitless future. </w:t>
            </w:r>
            <w:r w:rsidRPr="0004731F">
              <w:rPr>
                <w:rFonts w:ascii="Times New Roman" w:hAnsi="Times New Roman" w:cs="Times New Roman"/>
                <w:color w:val="000000"/>
                <w:lang w:val="en-US"/>
              </w:rPr>
              <w:t>Princeton University Press.</w:t>
            </w:r>
          </w:p>
          <w:p w14:paraId="43D08FA4" w14:textId="77777777" w:rsidR="002A4694" w:rsidRPr="0004731F" w:rsidRDefault="002A4694" w:rsidP="002A4694">
            <w:pPr>
              <w:pStyle w:val="Akapitzlist"/>
              <w:rPr>
                <w:rFonts w:ascii="Times New Roman" w:eastAsia="Calibri" w:hAnsi="Times New Roman" w:cs="Times New Roman"/>
                <w:lang w:val="en-US"/>
              </w:rPr>
            </w:pPr>
          </w:p>
        </w:tc>
      </w:tr>
    </w:tbl>
    <w:p w14:paraId="43D08FA6" w14:textId="77777777" w:rsidR="00EB3B4F" w:rsidRPr="002A4694" w:rsidRDefault="00EB3B4F" w:rsidP="00EB3B4F">
      <w:pPr>
        <w:rPr>
          <w:rFonts w:ascii="Times New Roman" w:hAnsi="Times New Roman" w:cs="Times New Roman"/>
          <w:lang w:val="en-US"/>
        </w:rPr>
      </w:pPr>
    </w:p>
    <w:p w14:paraId="43D08FA7" w14:textId="77777777" w:rsidR="005009C0" w:rsidRPr="002A4694" w:rsidRDefault="005009C0">
      <w:pPr>
        <w:rPr>
          <w:rFonts w:ascii="Times New Roman" w:hAnsi="Times New Roman" w:cs="Times New Roman"/>
          <w:lang w:val="en-US"/>
        </w:rPr>
      </w:pPr>
    </w:p>
    <w:sectPr w:rsidR="005009C0" w:rsidRPr="002A4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B4F"/>
    <w:rsid w:val="0004731F"/>
    <w:rsid w:val="000C0811"/>
    <w:rsid w:val="000C6543"/>
    <w:rsid w:val="001301EC"/>
    <w:rsid w:val="00170208"/>
    <w:rsid w:val="00230814"/>
    <w:rsid w:val="002A4694"/>
    <w:rsid w:val="002D6A36"/>
    <w:rsid w:val="00376D83"/>
    <w:rsid w:val="0041717F"/>
    <w:rsid w:val="0047156F"/>
    <w:rsid w:val="004926F1"/>
    <w:rsid w:val="005009C0"/>
    <w:rsid w:val="00542B38"/>
    <w:rsid w:val="005947AB"/>
    <w:rsid w:val="00595EA0"/>
    <w:rsid w:val="00793025"/>
    <w:rsid w:val="008235D3"/>
    <w:rsid w:val="00823CD8"/>
    <w:rsid w:val="00872718"/>
    <w:rsid w:val="00891FE6"/>
    <w:rsid w:val="008A3A3B"/>
    <w:rsid w:val="00930701"/>
    <w:rsid w:val="00AC38E9"/>
    <w:rsid w:val="00B164AE"/>
    <w:rsid w:val="00C649F7"/>
    <w:rsid w:val="00CA1C9F"/>
    <w:rsid w:val="00CA5677"/>
    <w:rsid w:val="00CC43A7"/>
    <w:rsid w:val="00D6078C"/>
    <w:rsid w:val="00E45B95"/>
    <w:rsid w:val="00E6223E"/>
    <w:rsid w:val="00EB3B4F"/>
    <w:rsid w:val="00EE71C5"/>
    <w:rsid w:val="00F07A74"/>
    <w:rsid w:val="00FE61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D08F66"/>
  <w15:docId w15:val="{1CB80529-4AFA-4699-B874-AFEB4C4C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5144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Danuta Wisła</cp:lastModifiedBy>
  <cp:revision>2</cp:revision>
  <dcterms:created xsi:type="dcterms:W3CDTF">2022-01-14T09:47:00Z</dcterms:created>
  <dcterms:modified xsi:type="dcterms:W3CDTF">2022-01-14T09:47:00Z</dcterms:modified>
</cp:coreProperties>
</file>