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372"/>
      </w:tblGrid>
      <w:tr w:rsidR="00EB3B4F" w:rsidRPr="006B6373" w14:paraId="02CABA2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516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D610FC" w14:paraId="5361CAF4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516" w:type="pct"/>
            <w:shd w:val="clear" w:color="auto" w:fill="auto"/>
          </w:tcPr>
          <w:p w14:paraId="76F941E4" w14:textId="5700D7D0" w:rsidR="00EB3B4F" w:rsidRPr="003A23CC" w:rsidRDefault="00893059" w:rsidP="00EE0101">
            <w:pPr>
              <w:rPr>
                <w:rFonts w:eastAsia="Calibri"/>
                <w:lang w:val="en-GB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>Data Visualisation Methods</w:t>
            </w:r>
          </w:p>
        </w:tc>
      </w:tr>
      <w:tr w:rsidR="00EB3B4F" w:rsidRPr="00891FE6" w14:paraId="77216F71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516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6B6373" w14:paraId="6003DCD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516" w:type="pct"/>
            <w:shd w:val="clear" w:color="auto" w:fill="auto"/>
          </w:tcPr>
          <w:p w14:paraId="2FE4366E" w14:textId="77777777" w:rsidR="0005232D" w:rsidRPr="003E39EE" w:rsidRDefault="000675F1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 xml:space="preserve">Understanding of: </w:t>
            </w:r>
          </w:p>
          <w:p w14:paraId="391465FA" w14:textId="6E292D6F" w:rsidR="0005232D" w:rsidRDefault="000675F1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05232D">
              <w:rPr>
                <w:rFonts w:eastAsia="Calibri"/>
                <w:lang w:val="en-US"/>
              </w:rPr>
              <w:t xml:space="preserve">Data </w:t>
            </w:r>
            <w:r w:rsidR="0005232D" w:rsidRPr="0005232D">
              <w:rPr>
                <w:rFonts w:eastAsia="Calibri"/>
                <w:lang w:val="en-US"/>
              </w:rPr>
              <w:t>Visualization History</w:t>
            </w:r>
          </w:p>
          <w:p w14:paraId="73C865A7" w14:textId="1E863086" w:rsidR="00D16BD0" w:rsidRDefault="00D16BD0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Findings of </w:t>
            </w:r>
            <w:r w:rsidR="0005232D">
              <w:rPr>
                <w:rFonts w:eastAsia="Calibri"/>
                <w:lang w:val="en-US"/>
              </w:rPr>
              <w:t>Theo</w:t>
            </w:r>
            <w:r>
              <w:rPr>
                <w:rFonts w:eastAsia="Calibri"/>
                <w:lang w:val="en-US"/>
              </w:rPr>
              <w:t>ry of Perception</w:t>
            </w:r>
          </w:p>
          <w:p w14:paraId="6421EB39" w14:textId="03B3D1FA" w:rsidR="00D16BD0" w:rsidRDefault="00D16BD0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Concept of Color Usage in Data Visuals</w:t>
            </w:r>
          </w:p>
          <w:p w14:paraId="3CC0EFFD" w14:textId="0F0B7698" w:rsidR="0005232D" w:rsidRPr="0005232D" w:rsidRDefault="0005232D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Best Practices</w:t>
            </w:r>
            <w:r w:rsidR="00F87BE5">
              <w:rPr>
                <w:rFonts w:eastAsia="Calibri"/>
                <w:lang w:val="en-US"/>
              </w:rPr>
              <w:t xml:space="preserve"> vs Worst Practices</w:t>
            </w:r>
          </w:p>
          <w:p w14:paraId="14919784" w14:textId="56C80985" w:rsidR="0005232D" w:rsidRPr="003E39EE" w:rsidRDefault="0005232D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>Practical knowledge:</w:t>
            </w:r>
          </w:p>
          <w:p w14:paraId="5322176B" w14:textId="47C5E0CF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Ability to use advanced Data Visualization Tool</w:t>
            </w:r>
          </w:p>
          <w:p w14:paraId="5EF75E8A" w14:textId="07D3E476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Skillset allowing to build basic Data Models </w:t>
            </w:r>
          </w:p>
          <w:p w14:paraId="0C48A681" w14:textId="7BB82CDE" w:rsidR="008902DB" w:rsidRDefault="008902DB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Practical </w:t>
            </w:r>
          </w:p>
          <w:p w14:paraId="34B498BB" w14:textId="3FDC94E3" w:rsidR="0005232D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Understanding a Concept and ability to build Dashboards</w:t>
            </w:r>
          </w:p>
          <w:p w14:paraId="4572E994" w14:textId="2710FF47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Understanding a Concept and ability to build </w:t>
            </w:r>
            <w:r w:rsidR="00FF3FD9">
              <w:rPr>
                <w:rFonts w:eastAsia="Calibri"/>
                <w:lang w:val="en-US"/>
              </w:rPr>
              <w:t>Scorecard</w:t>
            </w:r>
          </w:p>
          <w:p w14:paraId="5C414004" w14:textId="206AA709" w:rsidR="00727E53" w:rsidRDefault="00FF3FD9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Ability to build a basic Story-Telling Visuals</w:t>
            </w:r>
          </w:p>
          <w:p w14:paraId="3696B619" w14:textId="785A6B76" w:rsidR="00FF3FD9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Shaping Visuals for Specific Business Needs</w:t>
            </w:r>
          </w:p>
          <w:p w14:paraId="3FD988C0" w14:textId="3C83911B" w:rsidR="00B96D94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Shaping Visuals for Data Exploration Goals</w:t>
            </w:r>
          </w:p>
          <w:p w14:paraId="4A024AF5" w14:textId="68B0533B" w:rsidR="00727E53" w:rsidRPr="002E2AA8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E2AA8">
              <w:rPr>
                <w:rFonts w:eastAsia="Calibri"/>
                <w:lang w:val="en-US"/>
              </w:rPr>
              <w:t>Designing and Building Visuals with Emotions</w:t>
            </w:r>
          </w:p>
          <w:p w14:paraId="700DE47F" w14:textId="30DDDA09" w:rsidR="00727E53" w:rsidRPr="00727E53" w:rsidRDefault="00727E53" w:rsidP="00727E53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  <w:tr w:rsidR="00EB3B4F" w:rsidRPr="006B6373" w14:paraId="5DBC868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516" w:type="pct"/>
            <w:shd w:val="clear" w:color="auto" w:fill="auto"/>
          </w:tcPr>
          <w:p w14:paraId="2E646D29" w14:textId="11305DDA" w:rsidR="00823CD8" w:rsidRPr="00F0481C" w:rsidRDefault="00F0481C" w:rsidP="00EE0101">
            <w:pPr>
              <w:rPr>
                <w:rFonts w:eastAsia="Calibri"/>
                <w:bCs/>
                <w:lang w:val="en-US"/>
              </w:rPr>
            </w:pPr>
            <w:r w:rsidRPr="00F0481C">
              <w:rPr>
                <w:rFonts w:eastAsia="Calibri"/>
                <w:bCs/>
                <w:lang w:val="en-US"/>
              </w:rPr>
              <w:t>Theoretical &amp; Practical knowledge on Data Visualization Techniques and how to use them in real life data analysis cases.</w:t>
            </w:r>
          </w:p>
        </w:tc>
      </w:tr>
      <w:tr w:rsidR="00EB3B4F" w:rsidRPr="006B6373" w14:paraId="6ACB03A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16" w:type="pct"/>
            <w:shd w:val="clear" w:color="auto" w:fill="auto"/>
          </w:tcPr>
          <w:p w14:paraId="78EE58A1" w14:textId="40040B14" w:rsidR="00EB3B4F" w:rsidRPr="00D6078C" w:rsidRDefault="003F4FCC" w:rsidP="003F4FCC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Each student needs to complete 4-5 Data Visualisation Tasks </w:t>
            </w:r>
            <w:r w:rsidR="00620F39">
              <w:rPr>
                <w:rFonts w:eastAsia="Calibri"/>
                <w:lang w:val="en-GB"/>
              </w:rPr>
              <w:t xml:space="preserve">that will be graded based on: the correctness of concepts applied to data in hand, </w:t>
            </w:r>
            <w:r w:rsidR="004D1E56">
              <w:rPr>
                <w:rFonts w:eastAsia="Calibri"/>
                <w:lang w:val="en-GB"/>
              </w:rPr>
              <w:t xml:space="preserve">adequacy of </w:t>
            </w:r>
            <w:r w:rsidR="00620F39">
              <w:rPr>
                <w:rFonts w:eastAsia="Calibri"/>
                <w:lang w:val="en-GB"/>
              </w:rPr>
              <w:t xml:space="preserve">visualisation </w:t>
            </w:r>
            <w:r w:rsidR="004D1E56">
              <w:rPr>
                <w:rFonts w:eastAsia="Calibri"/>
                <w:lang w:val="en-GB"/>
              </w:rPr>
              <w:t>tool used for specific data types.</w:t>
            </w:r>
          </w:p>
        </w:tc>
      </w:tr>
      <w:tr w:rsidR="00EB3B4F" w:rsidRPr="00D610FC" w14:paraId="7B1DA9B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516" w:type="pct"/>
            <w:shd w:val="clear" w:color="auto" w:fill="auto"/>
          </w:tcPr>
          <w:p w14:paraId="76502162" w14:textId="368EBAFD" w:rsidR="00EB3B4F" w:rsidRPr="00542B38" w:rsidRDefault="00AE370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Obligatory</w:t>
            </w:r>
          </w:p>
        </w:tc>
      </w:tr>
      <w:tr w:rsidR="00EB3B4F" w:rsidRPr="00891FE6" w14:paraId="57E36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516" w:type="pct"/>
            <w:shd w:val="clear" w:color="auto" w:fill="auto"/>
          </w:tcPr>
          <w:p w14:paraId="33261AEB" w14:textId="777E8284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="00173E56" w:rsidRPr="008358EA">
              <w:rPr>
                <w:rFonts w:eastAsia="Calibri"/>
                <w:vertAlign w:val="superscript"/>
                <w:lang w:val="en-GB"/>
              </w:rPr>
              <w:t>st</w:t>
            </w:r>
            <w:r w:rsidR="00173E56">
              <w:rPr>
                <w:rFonts w:eastAsia="Calibri"/>
                <w:lang w:val="en-GB"/>
              </w:rPr>
              <w:t>, 2</w:t>
            </w:r>
            <w:r w:rsidR="00173E56" w:rsidRPr="00173E56">
              <w:rPr>
                <w:rFonts w:eastAsia="Calibri"/>
                <w:vertAlign w:val="superscript"/>
                <w:lang w:val="en-GB"/>
              </w:rPr>
              <w:t>nd</w:t>
            </w:r>
            <w:r w:rsidR="00173E56">
              <w:rPr>
                <w:rFonts w:eastAsia="Calibri"/>
                <w:lang w:val="en-GB"/>
              </w:rPr>
              <w:t xml:space="preserve"> </w:t>
            </w:r>
          </w:p>
        </w:tc>
      </w:tr>
      <w:tr w:rsidR="00EB3B4F" w:rsidRPr="00E454CA" w14:paraId="1E40DF37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516" w:type="pct"/>
            <w:shd w:val="clear" w:color="auto" w:fill="auto"/>
          </w:tcPr>
          <w:p w14:paraId="5CED7F7E" w14:textId="47446CE2" w:rsidR="00EB3B4F" w:rsidRPr="003A23CC" w:rsidRDefault="008358EA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00793025">
              <w:rPr>
                <w:rFonts w:eastAsia="Calibri"/>
                <w:lang w:val="en-GB"/>
              </w:rPr>
              <w:t>ummer</w:t>
            </w:r>
          </w:p>
        </w:tc>
      </w:tr>
      <w:tr w:rsidR="00EB3B4F" w:rsidRPr="00D610FC" w14:paraId="0D25BE4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516" w:type="pct"/>
            <w:shd w:val="clear" w:color="auto" w:fill="auto"/>
          </w:tcPr>
          <w:p w14:paraId="15738E46" w14:textId="7DF26155" w:rsidR="00EB3B4F" w:rsidRPr="00542B38" w:rsidRDefault="00746B3F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Ph.D. Krzysztof Tomanek</w:t>
            </w:r>
          </w:p>
        </w:tc>
      </w:tr>
      <w:tr w:rsidR="00EB3B4F" w:rsidRPr="00D610FC" w14:paraId="713F5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516" w:type="pct"/>
            <w:shd w:val="clear" w:color="auto" w:fill="auto"/>
          </w:tcPr>
          <w:p w14:paraId="71CD6F9A" w14:textId="073C1BB9" w:rsidR="00EB3B4F" w:rsidRPr="00AC38E9" w:rsidRDefault="004211D3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Ph.D. Krzysztof Tomanek</w:t>
            </w:r>
          </w:p>
        </w:tc>
      </w:tr>
      <w:tr w:rsidR="00EB3B4F" w:rsidRPr="006B6373" w14:paraId="07378D4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16" w:type="pct"/>
            <w:shd w:val="clear" w:color="auto" w:fill="auto"/>
          </w:tcPr>
          <w:p w14:paraId="37B71F46" w14:textId="32C25510" w:rsidR="00595EA0" w:rsidRPr="003A23CC" w:rsidRDefault="004211D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Visuals build with Advanced Visualisation Tool allowing for Interactive Data Analysis, Data Modelling, Advanced Statistical Analytics.</w:t>
            </w:r>
          </w:p>
        </w:tc>
      </w:tr>
      <w:tr w:rsidR="00EB3B4F" w:rsidRPr="006B6373" w14:paraId="1315F3D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516" w:type="pct"/>
            <w:shd w:val="clear" w:color="auto" w:fill="auto"/>
          </w:tcPr>
          <w:p w14:paraId="7A470EF6" w14:textId="08FA18BA" w:rsidR="00EB3B4F" w:rsidRPr="00CA1C9F" w:rsidRDefault="00CE75E4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Basic understanding on Data Types, Social Research Techniques understanding will be an asset</w:t>
            </w:r>
            <w:r w:rsidR="00682E54">
              <w:rPr>
                <w:rFonts w:eastAsia="Calibri"/>
                <w:lang w:val="en-GB"/>
              </w:rPr>
              <w:t>.</w:t>
            </w:r>
          </w:p>
        </w:tc>
      </w:tr>
      <w:tr w:rsidR="00EB3B4F" w:rsidRPr="00D610FC" w14:paraId="134F9493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516" w:type="pct"/>
            <w:shd w:val="clear" w:color="auto" w:fill="auto"/>
          </w:tcPr>
          <w:p w14:paraId="70B2B827" w14:textId="155CCC6D" w:rsidR="00CA1C9F" w:rsidRPr="00CA1C9F" w:rsidRDefault="00682E54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30</w:t>
            </w:r>
          </w:p>
        </w:tc>
      </w:tr>
      <w:tr w:rsidR="00EB3B4F" w:rsidRPr="00D610FC" w14:paraId="033AAA6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516" w:type="pct"/>
            <w:shd w:val="clear" w:color="auto" w:fill="auto"/>
          </w:tcPr>
          <w:p w14:paraId="7671B506" w14:textId="46B3709A" w:rsidR="00EB3B4F" w:rsidRPr="00682E54" w:rsidRDefault="006B6373" w:rsidP="00EE0101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3</w:t>
            </w:r>
          </w:p>
        </w:tc>
      </w:tr>
      <w:tr w:rsidR="00EB3B4F" w:rsidRPr="00793025" w14:paraId="39101998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516" w:type="pct"/>
            <w:shd w:val="clear" w:color="auto" w:fill="auto"/>
          </w:tcPr>
          <w:p w14:paraId="3396BE52" w14:textId="27DF7EDE" w:rsidR="00E45B95" w:rsidRPr="00D6078C" w:rsidRDefault="006B6373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</w:tr>
      <w:tr w:rsidR="00EB3B4F" w:rsidRPr="00C07965" w14:paraId="2DEBC85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516" w:type="pct"/>
            <w:shd w:val="clear" w:color="auto" w:fill="auto"/>
          </w:tcPr>
          <w:p w14:paraId="178394AF" w14:textId="1626BA0A" w:rsidR="00EB3B4F" w:rsidRPr="00CA1C9F" w:rsidRDefault="00C07965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Interactive workshops with Visualisation Tools installed on student’s computers. </w:t>
            </w:r>
            <w:r w:rsidR="005740E9">
              <w:rPr>
                <w:rFonts w:eastAsia="Calibri"/>
                <w:lang w:val="en-GB"/>
              </w:rPr>
              <w:t xml:space="preserve">Story telling with data. Data preparation, visualisation exercises. </w:t>
            </w:r>
            <w:r w:rsidR="008816E3">
              <w:rPr>
                <w:rFonts w:eastAsia="Calibri"/>
                <w:lang w:val="en-GB"/>
              </w:rPr>
              <w:t>Quizzes.</w:t>
            </w:r>
          </w:p>
        </w:tc>
      </w:tr>
      <w:tr w:rsidR="00EB3B4F" w:rsidRPr="006B6373" w14:paraId="698647EA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516" w:type="pct"/>
            <w:shd w:val="clear" w:color="auto" w:fill="auto"/>
          </w:tcPr>
          <w:p w14:paraId="36D6CD14" w14:textId="22C7F6D5" w:rsidR="00EB3B4F" w:rsidRPr="000C0811" w:rsidRDefault="00DC5E86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GB"/>
              </w:rPr>
              <w:t>Each student needs to complete 4-5 Data Visualisation Tasks and one additional Data Story Telling Project finalising the course.</w:t>
            </w:r>
          </w:p>
        </w:tc>
      </w:tr>
      <w:tr w:rsidR="00EB3B4F" w:rsidRPr="006B6373" w14:paraId="05A8528E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F81B911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516" w:type="pct"/>
            <w:shd w:val="clear" w:color="auto" w:fill="auto"/>
          </w:tcPr>
          <w:p w14:paraId="21BB35B4" w14:textId="06716F00" w:rsidR="00F07A74" w:rsidRDefault="00057606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Introduction to </w:t>
            </w:r>
            <w:r w:rsidR="00EA6395">
              <w:rPr>
                <w:rFonts w:eastAsia="Calibri"/>
                <w:lang w:val="en-US"/>
              </w:rPr>
              <w:t>Visualization</w:t>
            </w:r>
            <w:r>
              <w:rPr>
                <w:rFonts w:eastAsia="Calibri"/>
                <w:lang w:val="en-US"/>
              </w:rPr>
              <w:t xml:space="preserve"> Techniques and Tools</w:t>
            </w:r>
            <w:r w:rsidR="008A3B0C">
              <w:rPr>
                <w:rFonts w:eastAsia="Calibri"/>
                <w:lang w:val="en-US"/>
              </w:rPr>
              <w:t>.</w:t>
            </w:r>
          </w:p>
          <w:p w14:paraId="2EF5DC0A" w14:textId="715F7BD5" w:rsidR="00057606" w:rsidRDefault="003B4064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Types of various </w:t>
            </w:r>
            <w:r w:rsidR="00EA6395">
              <w:rPr>
                <w:rFonts w:eastAsia="Calibri"/>
                <w:lang w:val="en-US"/>
              </w:rPr>
              <w:t>Visualization</w:t>
            </w:r>
            <w:r>
              <w:rPr>
                <w:rFonts w:eastAsia="Calibri"/>
                <w:lang w:val="en-US"/>
              </w:rPr>
              <w:t xml:space="preserve"> Goals and Techniques</w:t>
            </w:r>
            <w:r w:rsidR="008A3B0C">
              <w:rPr>
                <w:rFonts w:eastAsia="Calibri"/>
                <w:lang w:val="en-US"/>
              </w:rPr>
              <w:t>.</w:t>
            </w:r>
          </w:p>
          <w:p w14:paraId="6F52049F" w14:textId="77777777" w:rsidR="001269E1" w:rsidRDefault="00FA64D7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Typical </w:t>
            </w:r>
            <w:r w:rsidR="001269E1">
              <w:rPr>
                <w:rFonts w:eastAsia="Calibri"/>
                <w:lang w:val="en-US"/>
              </w:rPr>
              <w:t xml:space="preserve">visualization </w:t>
            </w:r>
            <w:r>
              <w:rPr>
                <w:rFonts w:eastAsia="Calibri"/>
                <w:lang w:val="en-US"/>
              </w:rPr>
              <w:t>blunders</w:t>
            </w:r>
            <w:r w:rsidR="001269E1">
              <w:rPr>
                <w:rFonts w:eastAsia="Calibri"/>
                <w:lang w:val="en-US"/>
              </w:rPr>
              <w:t>.</w:t>
            </w:r>
          </w:p>
          <w:p w14:paraId="717807EF" w14:textId="3574ED24" w:rsidR="00FA64D7" w:rsidRDefault="001269E1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  <w:r w:rsidR="00FA64D7">
              <w:rPr>
                <w:rFonts w:eastAsia="Calibri"/>
                <w:lang w:val="en-US"/>
              </w:rPr>
              <w:t>est visualization practices</w:t>
            </w:r>
            <w:r w:rsidR="008A3B0C">
              <w:rPr>
                <w:rFonts w:eastAsia="Calibri"/>
                <w:lang w:val="en-US"/>
              </w:rPr>
              <w:t>.</w:t>
            </w:r>
          </w:p>
          <w:p w14:paraId="4ED232C6" w14:textId="77777777" w:rsidR="0097793B" w:rsidRDefault="0097793B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Data processing, transformations, formats for visualization goals.</w:t>
            </w:r>
          </w:p>
          <w:p w14:paraId="7763E842" w14:textId="11230B01" w:rsidR="0097793B" w:rsidRDefault="0097793B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Introduction to data association models. Working with multiple datasets.</w:t>
            </w:r>
          </w:p>
          <w:p w14:paraId="1F99CF22" w14:textId="13C2A2EF" w:rsidR="00314059" w:rsidRDefault="00314059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Interactive </w:t>
            </w:r>
            <w:r w:rsidR="00EA6395">
              <w:rPr>
                <w:rFonts w:eastAsia="Calibri"/>
                <w:lang w:val="en-US"/>
              </w:rPr>
              <w:t>visualizations</w:t>
            </w:r>
            <w:r>
              <w:rPr>
                <w:rFonts w:eastAsia="Calibri"/>
                <w:lang w:val="en-US"/>
              </w:rPr>
              <w:t>.</w:t>
            </w:r>
          </w:p>
          <w:p w14:paraId="562B8193" w14:textId="65EBBC0B" w:rsidR="003B4064" w:rsidRDefault="00373BCA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What is a Dashboard? Types of Dashboards</w:t>
            </w:r>
            <w:r w:rsidR="00FA64D7">
              <w:rPr>
                <w:rFonts w:eastAsia="Calibri"/>
                <w:lang w:val="en-US"/>
              </w:rPr>
              <w:t>.</w:t>
            </w:r>
          </w:p>
          <w:p w14:paraId="7BFC3235" w14:textId="4F995327" w:rsidR="00373BCA" w:rsidRDefault="00577411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Atypical visuals: i</w:t>
            </w:r>
            <w:r w:rsidR="00D86363">
              <w:rPr>
                <w:rFonts w:eastAsia="Calibri"/>
                <w:lang w:val="en-US"/>
              </w:rPr>
              <w:t>nfographics, storyteller.</w:t>
            </w:r>
          </w:p>
          <w:p w14:paraId="51A07952" w14:textId="77777777" w:rsidR="00314059" w:rsidRDefault="00314059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Maps.</w:t>
            </w:r>
          </w:p>
          <w:p w14:paraId="189EF431" w14:textId="2C29DA94" w:rsidR="00314059" w:rsidRDefault="001330CD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Time series: a</w:t>
            </w:r>
            <w:r w:rsidR="00477141">
              <w:rPr>
                <w:rFonts w:eastAsia="Calibri"/>
                <w:lang w:val="en-US"/>
              </w:rPr>
              <w:t>nalysis and visuals.</w:t>
            </w:r>
          </w:p>
          <w:p w14:paraId="04248E0E" w14:textId="77777777" w:rsidR="001330CD" w:rsidRPr="00392096" w:rsidRDefault="00392096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 w:rsidRPr="00392096">
              <w:rPr>
                <w:lang w:val="en-GB"/>
              </w:rPr>
              <w:t>Scorecards: when needed and how to build them.</w:t>
            </w:r>
          </w:p>
          <w:p w14:paraId="77AF3821" w14:textId="77777777" w:rsidR="00392096" w:rsidRDefault="00976C53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Default and nonstandard visualization techniques.</w:t>
            </w:r>
          </w:p>
          <w:p w14:paraId="112C49B8" w14:textId="77777777" w:rsidR="00976C53" w:rsidRDefault="00DE0032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Building measures, columns. Redefining data.</w:t>
            </w:r>
          </w:p>
          <w:p w14:paraId="121CA6CA" w14:textId="160D5BEC" w:rsidR="00DE0032" w:rsidRDefault="009629C1" w:rsidP="005906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 w:hanging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Visualization</w:t>
            </w:r>
            <w:r w:rsidR="00DE0032">
              <w:rPr>
                <w:rFonts w:eastAsia="Calibri"/>
                <w:lang w:val="en-US"/>
              </w:rPr>
              <w:t xml:space="preserve"> </w:t>
            </w:r>
            <w:r w:rsidR="00A75E1F">
              <w:rPr>
                <w:rFonts w:eastAsia="Calibri"/>
                <w:lang w:val="en-US"/>
              </w:rPr>
              <w:t>project</w:t>
            </w:r>
            <w:r>
              <w:rPr>
                <w:rFonts w:eastAsia="Calibri"/>
                <w:lang w:val="en-US"/>
              </w:rPr>
              <w:t>.</w:t>
            </w:r>
          </w:p>
          <w:p w14:paraId="0EA5B1F2" w14:textId="0AA90B21" w:rsidR="00A75E1F" w:rsidRPr="00057606" w:rsidRDefault="00A75E1F" w:rsidP="00A75E1F">
            <w:pPr>
              <w:pStyle w:val="Akapitzlist"/>
              <w:spacing w:after="0" w:line="240" w:lineRule="auto"/>
              <w:ind w:left="993"/>
              <w:rPr>
                <w:rFonts w:eastAsia="Calibri"/>
                <w:lang w:val="en-US"/>
              </w:rPr>
            </w:pPr>
          </w:p>
        </w:tc>
      </w:tr>
      <w:tr w:rsidR="00EB3B4F" w:rsidRPr="00D610FC" w14:paraId="65A7E7E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73C98F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knowledge of which is required in order to pass a given component </w:t>
            </w:r>
          </w:p>
        </w:tc>
        <w:tc>
          <w:tcPr>
            <w:tcW w:w="3516" w:type="pct"/>
            <w:shd w:val="clear" w:color="auto" w:fill="auto"/>
          </w:tcPr>
          <w:p w14:paraId="39EED3F2" w14:textId="1092ADB4" w:rsidR="00726421" w:rsidRDefault="00726421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726421">
              <w:rPr>
                <w:rFonts w:eastAsia="Calibri"/>
                <w:lang w:val="en-US"/>
              </w:rPr>
              <w:lastRenderedPageBreak/>
              <w:t>Power BI from Rookie  to Rock Star</w:t>
            </w:r>
            <w:r>
              <w:rPr>
                <w:rFonts w:eastAsia="Calibri"/>
                <w:lang w:val="en-US"/>
              </w:rPr>
              <w:t xml:space="preserve">, </w:t>
            </w:r>
            <w:r w:rsidRPr="00726421">
              <w:rPr>
                <w:rFonts w:eastAsia="Calibri"/>
                <w:lang w:val="en-US"/>
              </w:rPr>
              <w:t xml:space="preserve">Author: Reza Rad </w:t>
            </w:r>
            <w:r>
              <w:rPr>
                <w:rFonts w:eastAsia="Calibri"/>
                <w:lang w:val="en-US"/>
              </w:rPr>
              <w:t>– electronic version to be provided to students.</w:t>
            </w:r>
          </w:p>
          <w:p w14:paraId="52058AD9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lastRenderedPageBreak/>
              <w:t>http://www.businessinsider.com/pie-charts-are-the-worst-2013-6</w:t>
            </w:r>
          </w:p>
          <w:p w14:paraId="39AC9A5F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https://blogs.oracle.com/experience/entry/countdown_of_top_10_reasons_to_never_ever_use_a_pie_chart</w:t>
            </w:r>
          </w:p>
          <w:p w14:paraId="2DAB0BCD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http://www.edwardtufte.com/bboard/q-and-a-fetch-msg?msg_id=00018S</w:t>
            </w:r>
          </w:p>
          <w:p w14:paraId="15F0706C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http://speakingppt.com/2013/03/18/why-tufte-is-flat-out-wrong-about-pie-charts/</w:t>
            </w:r>
          </w:p>
          <w:p w14:paraId="44159482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http://www.biecek.pl/Eseje/indexPomylka.html</w:t>
            </w:r>
          </w:p>
          <w:p w14:paraId="1A45AB6E" w14:textId="0E4289E1" w:rsidR="00726421" w:rsidRPr="006362F5" w:rsidRDefault="00E22F1C" w:rsidP="006362F5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http://smarterpoland.pl/</w:t>
            </w:r>
          </w:p>
          <w:p w14:paraId="660840B9" w14:textId="77777777" w:rsidR="00F07A74" w:rsidRPr="00F07A74" w:rsidRDefault="00F07A74" w:rsidP="00E22F1C">
            <w:pPr>
              <w:pStyle w:val="Akapitzlist"/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 w:rsidSect="006362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041A" w14:textId="77777777" w:rsidR="00317E7E" w:rsidRDefault="00317E7E" w:rsidP="00D610FC">
      <w:pPr>
        <w:spacing w:after="0" w:line="240" w:lineRule="auto"/>
      </w:pPr>
      <w:r>
        <w:separator/>
      </w:r>
    </w:p>
  </w:endnote>
  <w:endnote w:type="continuationSeparator" w:id="0">
    <w:p w14:paraId="54DDD1DF" w14:textId="77777777" w:rsidR="00317E7E" w:rsidRDefault="00317E7E" w:rsidP="00D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BE4" w14:textId="77777777" w:rsidR="00317E7E" w:rsidRDefault="00317E7E" w:rsidP="00D610FC">
      <w:pPr>
        <w:spacing w:after="0" w:line="240" w:lineRule="auto"/>
      </w:pPr>
      <w:r>
        <w:separator/>
      </w:r>
    </w:p>
  </w:footnote>
  <w:footnote w:type="continuationSeparator" w:id="0">
    <w:p w14:paraId="70046D0A" w14:textId="77777777" w:rsidR="00317E7E" w:rsidRDefault="00317E7E" w:rsidP="00D6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A1B"/>
    <w:multiLevelType w:val="hybridMultilevel"/>
    <w:tmpl w:val="5A42E79C"/>
    <w:lvl w:ilvl="0" w:tplc="BC28E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1E22"/>
    <w:multiLevelType w:val="hybridMultilevel"/>
    <w:tmpl w:val="92B82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5232D"/>
    <w:rsid w:val="00057606"/>
    <w:rsid w:val="000675F1"/>
    <w:rsid w:val="00085B8F"/>
    <w:rsid w:val="000B623B"/>
    <w:rsid w:val="000C0811"/>
    <w:rsid w:val="001269E1"/>
    <w:rsid w:val="001301EC"/>
    <w:rsid w:val="001330CD"/>
    <w:rsid w:val="00173E56"/>
    <w:rsid w:val="002D6A36"/>
    <w:rsid w:val="002E2AA8"/>
    <w:rsid w:val="00314059"/>
    <w:rsid w:val="00317E7E"/>
    <w:rsid w:val="00373BCA"/>
    <w:rsid w:val="00376D83"/>
    <w:rsid w:val="00392096"/>
    <w:rsid w:val="003B4064"/>
    <w:rsid w:val="003E39EE"/>
    <w:rsid w:val="003F4FCC"/>
    <w:rsid w:val="004211D3"/>
    <w:rsid w:val="00477141"/>
    <w:rsid w:val="004D1E56"/>
    <w:rsid w:val="005009C0"/>
    <w:rsid w:val="00542B38"/>
    <w:rsid w:val="00555A05"/>
    <w:rsid w:val="005740E9"/>
    <w:rsid w:val="00577411"/>
    <w:rsid w:val="0059063F"/>
    <w:rsid w:val="005947AB"/>
    <w:rsid w:val="00595EA0"/>
    <w:rsid w:val="00620F39"/>
    <w:rsid w:val="006362F5"/>
    <w:rsid w:val="00682E54"/>
    <w:rsid w:val="006B6373"/>
    <w:rsid w:val="00726421"/>
    <w:rsid w:val="00727E53"/>
    <w:rsid w:val="00746B3F"/>
    <w:rsid w:val="00781372"/>
    <w:rsid w:val="00793025"/>
    <w:rsid w:val="007B7081"/>
    <w:rsid w:val="008235D3"/>
    <w:rsid w:val="00823CD8"/>
    <w:rsid w:val="008358EA"/>
    <w:rsid w:val="008816E3"/>
    <w:rsid w:val="008902DB"/>
    <w:rsid w:val="00891FE6"/>
    <w:rsid w:val="00893059"/>
    <w:rsid w:val="008A3A3B"/>
    <w:rsid w:val="008A3B0C"/>
    <w:rsid w:val="009629C1"/>
    <w:rsid w:val="00976C53"/>
    <w:rsid w:val="0097793B"/>
    <w:rsid w:val="00A75E1F"/>
    <w:rsid w:val="00AC38E9"/>
    <w:rsid w:val="00AE3705"/>
    <w:rsid w:val="00B96D94"/>
    <w:rsid w:val="00C07965"/>
    <w:rsid w:val="00C649F7"/>
    <w:rsid w:val="00CA1C9F"/>
    <w:rsid w:val="00CA5677"/>
    <w:rsid w:val="00CE75E4"/>
    <w:rsid w:val="00D16BD0"/>
    <w:rsid w:val="00D260DA"/>
    <w:rsid w:val="00D6078C"/>
    <w:rsid w:val="00D610FC"/>
    <w:rsid w:val="00D86363"/>
    <w:rsid w:val="00DC5E86"/>
    <w:rsid w:val="00DE0032"/>
    <w:rsid w:val="00E22F1C"/>
    <w:rsid w:val="00E45B95"/>
    <w:rsid w:val="00EA6395"/>
    <w:rsid w:val="00EB3B4F"/>
    <w:rsid w:val="00EE71C5"/>
    <w:rsid w:val="00F0481C"/>
    <w:rsid w:val="00F07A74"/>
    <w:rsid w:val="00F679B0"/>
    <w:rsid w:val="00F87BE5"/>
    <w:rsid w:val="00FA64D7"/>
    <w:rsid w:val="00FE610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F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7E19A2FE4142A27AB22457B8D0E2" ma:contentTypeVersion="13" ma:contentTypeDescription="Create a new document." ma:contentTypeScope="" ma:versionID="21a5250345f69d76d1cb7cc58c2beb56">
  <xsd:schema xmlns:xsd="http://www.w3.org/2001/XMLSchema" xmlns:xs="http://www.w3.org/2001/XMLSchema" xmlns:p="http://schemas.microsoft.com/office/2006/metadata/properties" xmlns:ns3="9bc8a12d-eec6-4b9e-9ba1-a05a4e2e29f3" xmlns:ns4="0d029fcc-9e4d-4c71-a397-e86006659d3b" targetNamespace="http://schemas.microsoft.com/office/2006/metadata/properties" ma:root="true" ma:fieldsID="94aafe35115ba665d0704a82601dfa55" ns3:_="" ns4:_="">
    <xsd:import namespace="9bc8a12d-eec6-4b9e-9ba1-a05a4e2e29f3"/>
    <xsd:import namespace="0d029fcc-9e4d-4c71-a397-e86006659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a12d-eec6-4b9e-9ba1-a05a4e2e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9fcc-9e4d-4c71-a397-e86006659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CA8F3-6515-49F7-9768-03392B75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8a12d-eec6-4b9e-9ba1-a05a4e2e29f3"/>
    <ds:schemaRef ds:uri="0d029fcc-9e4d-4c71-a397-e86006659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35FC3-AEB2-43DC-B012-624942A00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328DD-6EB8-40BE-99D4-61F93A5F0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2022-01-14T08:33:00Z</dcterms:created>
  <dcterms:modified xsi:type="dcterms:W3CDTF">2022-01-14T08:33:00Z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0x0101007B877E19A2FE4142A27AB22457B8D0E2</vt:lpwstr>
  </property>
</Properties>
</file>