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38966" w14:textId="77777777" w:rsidR="00355B94" w:rsidRDefault="00FB7276">
      <w:pPr>
        <w:ind w:left="0"/>
        <w:jc w:val="right"/>
      </w:pPr>
      <w:r>
        <w:rPr>
          <w:b w:val="0"/>
        </w:rPr>
        <w:t xml:space="preserve"> </w:t>
      </w:r>
    </w:p>
    <w:p w14:paraId="081AFBFA" w14:textId="77777777" w:rsidR="00355B94" w:rsidRDefault="00FB7276">
      <w:r>
        <w:t xml:space="preserve">Syllabus of an educational component of a degree programme </w:t>
      </w:r>
    </w:p>
    <w:p w14:paraId="0E416B35" w14:textId="77777777" w:rsidR="00355B94" w:rsidRDefault="00FB7276">
      <w:pPr>
        <w:ind w:left="0"/>
        <w:jc w:val="right"/>
      </w:pPr>
      <w:r>
        <w:rPr>
          <w:b w:val="0"/>
        </w:rPr>
        <w:t xml:space="preserve"> </w:t>
      </w:r>
    </w:p>
    <w:tbl>
      <w:tblPr>
        <w:tblStyle w:val="TableGrid"/>
        <w:tblW w:w="9066" w:type="dxa"/>
        <w:tblInd w:w="5" w:type="dxa"/>
        <w:tblCellMar>
          <w:top w:w="12" w:type="dxa"/>
          <w:left w:w="110" w:type="dxa"/>
          <w:bottom w:w="0" w:type="dxa"/>
          <w:right w:w="75" w:type="dxa"/>
        </w:tblCellMar>
        <w:tblLook w:val="04A0" w:firstRow="1" w:lastRow="0" w:firstColumn="1" w:lastColumn="0" w:noHBand="0" w:noVBand="1"/>
      </w:tblPr>
      <w:tblGrid>
        <w:gridCol w:w="3434"/>
        <w:gridCol w:w="5632"/>
      </w:tblGrid>
      <w:tr w:rsidR="00355B94" w14:paraId="691A3A8B" w14:textId="77777777">
        <w:trPr>
          <w:trHeight w:val="562"/>
        </w:trPr>
        <w:tc>
          <w:tcPr>
            <w:tcW w:w="3434" w:type="dxa"/>
            <w:tcBorders>
              <w:top w:val="single" w:sz="4" w:space="0" w:color="000000"/>
              <w:left w:val="single" w:sz="4" w:space="0" w:color="000000"/>
              <w:bottom w:val="single" w:sz="4" w:space="0" w:color="000000"/>
              <w:right w:val="single" w:sz="4" w:space="0" w:color="000000"/>
            </w:tcBorders>
          </w:tcPr>
          <w:p w14:paraId="7EBA8B5E" w14:textId="77777777" w:rsidR="00355B94" w:rsidRDefault="00FB7276">
            <w:pPr>
              <w:ind w:left="0"/>
            </w:pPr>
            <w:r>
              <w:rPr>
                <w:b w:val="0"/>
              </w:rPr>
              <w:t xml:space="preserve">Name of unit conducting a component </w:t>
            </w:r>
          </w:p>
        </w:tc>
        <w:tc>
          <w:tcPr>
            <w:tcW w:w="5633" w:type="dxa"/>
            <w:tcBorders>
              <w:top w:val="single" w:sz="4" w:space="0" w:color="000000"/>
              <w:left w:val="single" w:sz="4" w:space="0" w:color="000000"/>
              <w:bottom w:val="single" w:sz="4" w:space="0" w:color="000000"/>
              <w:right w:val="single" w:sz="4" w:space="0" w:color="000000"/>
            </w:tcBorders>
          </w:tcPr>
          <w:p w14:paraId="5581A16A" w14:textId="77777777" w:rsidR="00355B94" w:rsidRDefault="00FB7276">
            <w:pPr>
              <w:ind w:left="0"/>
            </w:pPr>
            <w:r>
              <w:rPr>
                <w:rFonts w:ascii="Calibri" w:eastAsia="Calibri" w:hAnsi="Calibri" w:cs="Calibri"/>
                <w:i/>
                <w:sz w:val="22"/>
              </w:rPr>
              <w:t xml:space="preserve">Doctoral School of Social Sciences </w:t>
            </w:r>
          </w:p>
        </w:tc>
      </w:tr>
      <w:tr w:rsidR="00355B94" w14:paraId="157D6544" w14:textId="77777777">
        <w:trPr>
          <w:trHeight w:val="1027"/>
        </w:trPr>
        <w:tc>
          <w:tcPr>
            <w:tcW w:w="3434" w:type="dxa"/>
            <w:tcBorders>
              <w:top w:val="single" w:sz="4" w:space="0" w:color="000000"/>
              <w:left w:val="single" w:sz="4" w:space="0" w:color="000000"/>
              <w:bottom w:val="single" w:sz="4" w:space="0" w:color="000000"/>
              <w:right w:val="single" w:sz="4" w:space="0" w:color="000000"/>
            </w:tcBorders>
          </w:tcPr>
          <w:p w14:paraId="2E44DAF0" w14:textId="77777777" w:rsidR="00355B94" w:rsidRDefault="00FB7276">
            <w:pPr>
              <w:ind w:left="0"/>
            </w:pPr>
            <w:r>
              <w:rPr>
                <w:b w:val="0"/>
              </w:rPr>
              <w:t xml:space="preserve">Name of an educational component </w:t>
            </w:r>
          </w:p>
        </w:tc>
        <w:tc>
          <w:tcPr>
            <w:tcW w:w="5633" w:type="dxa"/>
            <w:tcBorders>
              <w:top w:val="single" w:sz="4" w:space="0" w:color="000000"/>
              <w:left w:val="single" w:sz="4" w:space="0" w:color="000000"/>
              <w:bottom w:val="single" w:sz="4" w:space="0" w:color="000000"/>
              <w:right w:val="single" w:sz="4" w:space="0" w:color="000000"/>
            </w:tcBorders>
          </w:tcPr>
          <w:p w14:paraId="228FE701" w14:textId="77777777" w:rsidR="00355B94" w:rsidRDefault="00FB7276">
            <w:pPr>
              <w:spacing w:after="218"/>
              <w:ind w:left="0"/>
            </w:pPr>
            <w:r>
              <w:rPr>
                <w:rFonts w:ascii="Calibri" w:eastAsia="Calibri" w:hAnsi="Calibri" w:cs="Calibri"/>
                <w:sz w:val="22"/>
              </w:rPr>
              <w:t xml:space="preserve">Nowe trendy w badaniach mózgu </w:t>
            </w:r>
          </w:p>
          <w:p w14:paraId="059DE596" w14:textId="77777777" w:rsidR="00355B94" w:rsidRDefault="00FB7276">
            <w:pPr>
              <w:ind w:left="0"/>
            </w:pPr>
            <w:r>
              <w:rPr>
                <w:rFonts w:ascii="Calibri" w:eastAsia="Calibri" w:hAnsi="Calibri" w:cs="Calibri"/>
                <w:sz w:val="22"/>
              </w:rPr>
              <w:t xml:space="preserve">New trends in research concerning the brain </w:t>
            </w:r>
          </w:p>
        </w:tc>
      </w:tr>
      <w:tr w:rsidR="00355B94" w14:paraId="2F44277A" w14:textId="77777777">
        <w:trPr>
          <w:trHeight w:val="528"/>
        </w:trPr>
        <w:tc>
          <w:tcPr>
            <w:tcW w:w="3434" w:type="dxa"/>
            <w:tcBorders>
              <w:top w:val="single" w:sz="4" w:space="0" w:color="000000"/>
              <w:left w:val="single" w:sz="4" w:space="0" w:color="000000"/>
              <w:bottom w:val="single" w:sz="4" w:space="0" w:color="000000"/>
              <w:right w:val="single" w:sz="4" w:space="0" w:color="000000"/>
            </w:tcBorders>
          </w:tcPr>
          <w:p w14:paraId="06A296E8" w14:textId="77777777" w:rsidR="00355B94" w:rsidRDefault="00FB7276">
            <w:pPr>
              <w:ind w:left="0"/>
            </w:pPr>
            <w:r>
              <w:rPr>
                <w:b w:val="0"/>
              </w:rPr>
              <w:t xml:space="preserve">Language of education </w:t>
            </w:r>
          </w:p>
        </w:tc>
        <w:tc>
          <w:tcPr>
            <w:tcW w:w="5633" w:type="dxa"/>
            <w:tcBorders>
              <w:top w:val="single" w:sz="4" w:space="0" w:color="000000"/>
              <w:left w:val="single" w:sz="4" w:space="0" w:color="000000"/>
              <w:bottom w:val="single" w:sz="4" w:space="0" w:color="000000"/>
              <w:right w:val="single" w:sz="4" w:space="0" w:color="000000"/>
            </w:tcBorders>
          </w:tcPr>
          <w:p w14:paraId="2683F469" w14:textId="77777777" w:rsidR="00355B94" w:rsidRDefault="00FB7276">
            <w:pPr>
              <w:ind w:left="0"/>
            </w:pPr>
            <w:r>
              <w:rPr>
                <w:rFonts w:ascii="Calibri" w:eastAsia="Calibri" w:hAnsi="Calibri" w:cs="Calibri"/>
                <w:b w:val="0"/>
                <w:sz w:val="22"/>
              </w:rPr>
              <w:t xml:space="preserve">English </w:t>
            </w:r>
          </w:p>
        </w:tc>
      </w:tr>
      <w:tr w:rsidR="00355B94" w14:paraId="7BE1DB6F" w14:textId="77777777">
        <w:trPr>
          <w:trHeight w:val="2065"/>
        </w:trPr>
        <w:tc>
          <w:tcPr>
            <w:tcW w:w="3434" w:type="dxa"/>
            <w:tcBorders>
              <w:top w:val="single" w:sz="4" w:space="0" w:color="000000"/>
              <w:left w:val="single" w:sz="4" w:space="0" w:color="000000"/>
              <w:bottom w:val="single" w:sz="4" w:space="0" w:color="000000"/>
              <w:right w:val="single" w:sz="4" w:space="0" w:color="000000"/>
            </w:tcBorders>
          </w:tcPr>
          <w:p w14:paraId="64AB4A29" w14:textId="77777777" w:rsidR="00355B94" w:rsidRDefault="00FB7276">
            <w:pPr>
              <w:ind w:left="0"/>
            </w:pPr>
            <w:r>
              <w:rPr>
                <w:b w:val="0"/>
              </w:rPr>
              <w:t xml:space="preserve">Goals of education </w:t>
            </w:r>
          </w:p>
        </w:tc>
        <w:tc>
          <w:tcPr>
            <w:tcW w:w="5633" w:type="dxa"/>
            <w:tcBorders>
              <w:top w:val="single" w:sz="4" w:space="0" w:color="000000"/>
              <w:left w:val="single" w:sz="4" w:space="0" w:color="000000"/>
              <w:bottom w:val="single" w:sz="4" w:space="0" w:color="000000"/>
              <w:right w:val="single" w:sz="4" w:space="0" w:color="000000"/>
            </w:tcBorders>
          </w:tcPr>
          <w:p w14:paraId="1A48F4BE" w14:textId="77777777" w:rsidR="00355B94" w:rsidRDefault="00FB7276">
            <w:pPr>
              <w:ind w:left="0"/>
            </w:pPr>
            <w:r>
              <w:rPr>
                <w:rFonts w:ascii="Calibri" w:eastAsia="Calibri" w:hAnsi="Calibri" w:cs="Calibri"/>
                <w:b w:val="0"/>
                <w:sz w:val="22"/>
              </w:rPr>
              <w:t>Students learn current knowledge regarding important aspects of contemporary cognitive neuroscience. They learn a number of most influential publications, that became crucual for setting up research perspectives. Students are also taught to make a synthesi</w:t>
            </w:r>
            <w:r>
              <w:rPr>
                <w:rFonts w:ascii="Calibri" w:eastAsia="Calibri" w:hAnsi="Calibri" w:cs="Calibri"/>
                <w:b w:val="0"/>
                <w:sz w:val="22"/>
              </w:rPr>
              <w:t xml:space="preserve">s and critically analyse scientific texts. </w:t>
            </w:r>
          </w:p>
        </w:tc>
      </w:tr>
      <w:tr w:rsidR="00355B94" w14:paraId="0807C097" w14:textId="77777777">
        <w:trPr>
          <w:trHeight w:val="8440"/>
        </w:trPr>
        <w:tc>
          <w:tcPr>
            <w:tcW w:w="3434" w:type="dxa"/>
            <w:tcBorders>
              <w:top w:val="single" w:sz="4" w:space="0" w:color="000000"/>
              <w:left w:val="single" w:sz="4" w:space="0" w:color="000000"/>
              <w:bottom w:val="single" w:sz="4" w:space="0" w:color="000000"/>
              <w:right w:val="single" w:sz="4" w:space="0" w:color="000000"/>
            </w:tcBorders>
          </w:tcPr>
          <w:p w14:paraId="22AC3D4B" w14:textId="77777777" w:rsidR="00355B94" w:rsidRDefault="00FB7276">
            <w:pPr>
              <w:ind w:left="0"/>
            </w:pPr>
            <w:r>
              <w:rPr>
                <w:b w:val="0"/>
              </w:rPr>
              <w:t xml:space="preserve">Learning outcomes of an educational component </w:t>
            </w:r>
          </w:p>
        </w:tc>
        <w:tc>
          <w:tcPr>
            <w:tcW w:w="5633" w:type="dxa"/>
            <w:tcBorders>
              <w:top w:val="single" w:sz="4" w:space="0" w:color="000000"/>
              <w:left w:val="single" w:sz="4" w:space="0" w:color="000000"/>
              <w:bottom w:val="single" w:sz="4" w:space="0" w:color="000000"/>
              <w:right w:val="single" w:sz="4" w:space="0" w:color="000000"/>
            </w:tcBorders>
          </w:tcPr>
          <w:p w14:paraId="44B82569" w14:textId="77777777" w:rsidR="00355B94" w:rsidRDefault="00FB7276">
            <w:pPr>
              <w:spacing w:line="275" w:lineRule="auto"/>
              <w:ind w:left="0"/>
            </w:pPr>
            <w:r>
              <w:rPr>
                <w:rFonts w:ascii="Calibri" w:eastAsia="Calibri" w:hAnsi="Calibri" w:cs="Calibri"/>
                <w:b w:val="0"/>
                <w:sz w:val="22"/>
              </w:rPr>
              <w:t xml:space="preserve">W1 knows and understands - to the extent that revisions of existing paradigms - </w:t>
            </w:r>
            <w:r>
              <w:rPr>
                <w:rFonts w:ascii="Calibri" w:eastAsia="Calibri" w:hAnsi="Calibri" w:cs="Calibri"/>
                <w:b w:val="0"/>
                <w:sz w:val="22"/>
              </w:rPr>
              <w:t xml:space="preserve">the global achievements of social sciences covering theoretical foundations and general issues as well as selected specific issues specific to new trends in brain research </w:t>
            </w:r>
          </w:p>
          <w:p w14:paraId="67800BB4" w14:textId="77777777" w:rsidR="00355B94" w:rsidRDefault="00FB7276">
            <w:pPr>
              <w:spacing w:line="278" w:lineRule="auto"/>
              <w:ind w:left="0"/>
            </w:pPr>
            <w:r>
              <w:rPr>
                <w:rFonts w:ascii="Calibri" w:eastAsia="Calibri" w:hAnsi="Calibri" w:cs="Calibri"/>
                <w:b w:val="0"/>
                <w:sz w:val="22"/>
              </w:rPr>
              <w:t xml:space="preserve">W2 knows and understands the main new development trends in brain research </w:t>
            </w:r>
          </w:p>
          <w:p w14:paraId="364DDB12" w14:textId="77777777" w:rsidR="00355B94" w:rsidRDefault="00FB7276">
            <w:pPr>
              <w:spacing w:after="5" w:line="274" w:lineRule="auto"/>
              <w:ind w:left="0"/>
            </w:pPr>
            <w:r>
              <w:rPr>
                <w:rFonts w:ascii="Calibri" w:eastAsia="Calibri" w:hAnsi="Calibri" w:cs="Calibri"/>
                <w:b w:val="0"/>
                <w:sz w:val="22"/>
              </w:rPr>
              <w:t>W3 know</w:t>
            </w:r>
            <w:r>
              <w:rPr>
                <w:rFonts w:ascii="Calibri" w:eastAsia="Calibri" w:hAnsi="Calibri" w:cs="Calibri"/>
                <w:b w:val="0"/>
                <w:sz w:val="22"/>
              </w:rPr>
              <w:t xml:space="preserve">s and understands modern brain research methodology </w:t>
            </w:r>
          </w:p>
          <w:p w14:paraId="63DA23D8" w14:textId="77777777" w:rsidR="00355B94" w:rsidRDefault="00FB7276">
            <w:pPr>
              <w:spacing w:line="275" w:lineRule="auto"/>
              <w:ind w:left="0"/>
            </w:pPr>
            <w:r>
              <w:rPr>
                <w:rFonts w:ascii="Calibri" w:eastAsia="Calibri" w:hAnsi="Calibri" w:cs="Calibri"/>
                <w:b w:val="0"/>
                <w:sz w:val="22"/>
              </w:rPr>
              <w:t xml:space="preserve">U1 is able to use knowledge from various fields of science, primarily in the area of social sciences, to creatively identify, formulate and innovate solving complex psychological problems by undertaking </w:t>
            </w:r>
            <w:r>
              <w:rPr>
                <w:rFonts w:ascii="Calibri" w:eastAsia="Calibri" w:hAnsi="Calibri" w:cs="Calibri"/>
                <w:b w:val="0"/>
                <w:sz w:val="22"/>
              </w:rPr>
              <w:t xml:space="preserve">research tasks in the field of brain research </w:t>
            </w:r>
          </w:p>
          <w:p w14:paraId="429DFB4C" w14:textId="77777777" w:rsidR="00355B94" w:rsidRDefault="00FB7276">
            <w:pPr>
              <w:spacing w:line="275" w:lineRule="auto"/>
              <w:ind w:left="0" w:right="34"/>
            </w:pPr>
            <w:r>
              <w:rPr>
                <w:rFonts w:ascii="Calibri" w:eastAsia="Calibri" w:hAnsi="Calibri" w:cs="Calibri"/>
                <w:b w:val="0"/>
                <w:sz w:val="22"/>
              </w:rPr>
              <w:t xml:space="preserve">U2 is able to use methodological knowledge in research, and in particular: define the purpose and object of research, formulate a research hypothesis, develop research methods, techniques and tools, and apply </w:t>
            </w:r>
            <w:r>
              <w:rPr>
                <w:rFonts w:ascii="Calibri" w:eastAsia="Calibri" w:hAnsi="Calibri" w:cs="Calibri"/>
                <w:b w:val="0"/>
                <w:sz w:val="22"/>
              </w:rPr>
              <w:t xml:space="preserve">them creatively, infer based on research results in the field of brain research K1 is ready to critically assess the achievements of neuropsychology and its own contribution to the development of this discipline; </w:t>
            </w:r>
          </w:p>
          <w:p w14:paraId="41BE66AE" w14:textId="77777777" w:rsidR="00355B94" w:rsidRDefault="00FB7276">
            <w:pPr>
              <w:spacing w:after="199" w:line="276" w:lineRule="auto"/>
              <w:ind w:left="0"/>
            </w:pPr>
            <w:r>
              <w:rPr>
                <w:rFonts w:ascii="Calibri" w:eastAsia="Calibri" w:hAnsi="Calibri" w:cs="Calibri"/>
                <w:b w:val="0"/>
                <w:sz w:val="22"/>
              </w:rPr>
              <w:t>K2 is ready to recognize the importance of</w:t>
            </w:r>
            <w:r>
              <w:rPr>
                <w:rFonts w:ascii="Calibri" w:eastAsia="Calibri" w:hAnsi="Calibri" w:cs="Calibri"/>
                <w:b w:val="0"/>
                <w:sz w:val="22"/>
              </w:rPr>
              <w:t xml:space="preserve"> knowledge in solving theoretical and practical problems in neuropsychology </w:t>
            </w:r>
          </w:p>
          <w:p w14:paraId="4075F368" w14:textId="77777777" w:rsidR="00355B94" w:rsidRDefault="00FB7276">
            <w:pPr>
              <w:ind w:left="0"/>
            </w:pPr>
            <w:r>
              <w:rPr>
                <w:rFonts w:ascii="Calibri" w:eastAsia="Calibri" w:hAnsi="Calibri" w:cs="Calibri"/>
                <w:b w:val="0"/>
                <w:sz w:val="22"/>
              </w:rPr>
              <w:t xml:space="preserve"> </w:t>
            </w:r>
          </w:p>
        </w:tc>
      </w:tr>
    </w:tbl>
    <w:p w14:paraId="2C74123C" w14:textId="77777777" w:rsidR="00355B94" w:rsidRDefault="00355B94">
      <w:pPr>
        <w:ind w:left="-1416" w:right="65"/>
      </w:pPr>
    </w:p>
    <w:tbl>
      <w:tblPr>
        <w:tblStyle w:val="TableGrid"/>
        <w:tblW w:w="9066" w:type="dxa"/>
        <w:tblInd w:w="5" w:type="dxa"/>
        <w:tblCellMar>
          <w:top w:w="12" w:type="dxa"/>
          <w:left w:w="110" w:type="dxa"/>
          <w:bottom w:w="0" w:type="dxa"/>
          <w:right w:w="49" w:type="dxa"/>
        </w:tblCellMar>
        <w:tblLook w:val="04A0" w:firstRow="1" w:lastRow="0" w:firstColumn="1" w:lastColumn="0" w:noHBand="0" w:noVBand="1"/>
      </w:tblPr>
      <w:tblGrid>
        <w:gridCol w:w="3434"/>
        <w:gridCol w:w="5632"/>
      </w:tblGrid>
      <w:tr w:rsidR="00355B94" w14:paraId="460A43A8" w14:textId="77777777">
        <w:trPr>
          <w:trHeight w:val="1340"/>
        </w:trPr>
        <w:tc>
          <w:tcPr>
            <w:tcW w:w="3434" w:type="dxa"/>
            <w:tcBorders>
              <w:top w:val="single" w:sz="4" w:space="0" w:color="000000"/>
              <w:left w:val="single" w:sz="4" w:space="0" w:color="000000"/>
              <w:bottom w:val="single" w:sz="4" w:space="0" w:color="000000"/>
              <w:right w:val="single" w:sz="4" w:space="0" w:color="000000"/>
            </w:tcBorders>
          </w:tcPr>
          <w:p w14:paraId="7BEC562B" w14:textId="77777777" w:rsidR="00355B94" w:rsidRDefault="00FB7276">
            <w:pPr>
              <w:ind w:left="0"/>
            </w:pPr>
            <w:r>
              <w:rPr>
                <w:b w:val="0"/>
              </w:rPr>
              <w:t xml:space="preserve">Verification methods and assessment criteria of learning outcomes obtained by students </w:t>
            </w:r>
          </w:p>
        </w:tc>
        <w:tc>
          <w:tcPr>
            <w:tcW w:w="5633" w:type="dxa"/>
            <w:tcBorders>
              <w:top w:val="single" w:sz="4" w:space="0" w:color="000000"/>
              <w:left w:val="single" w:sz="4" w:space="0" w:color="000000"/>
              <w:bottom w:val="single" w:sz="4" w:space="0" w:color="000000"/>
              <w:right w:val="single" w:sz="4" w:space="0" w:color="000000"/>
            </w:tcBorders>
          </w:tcPr>
          <w:p w14:paraId="34B2AFAD" w14:textId="77777777" w:rsidR="00355B94" w:rsidRDefault="00FB7276">
            <w:pPr>
              <w:ind w:left="0" w:right="123"/>
            </w:pPr>
            <w:r>
              <w:rPr>
                <w:rFonts w:ascii="Calibri" w:eastAsia="Calibri" w:hAnsi="Calibri" w:cs="Calibri"/>
                <w:b w:val="0"/>
                <w:sz w:val="22"/>
              </w:rPr>
              <w:t xml:space="preserve">a grade for an oral presentation of a relevant scientific topic and leading the discussion. a grade for an essay. </w:t>
            </w:r>
          </w:p>
        </w:tc>
      </w:tr>
      <w:tr w:rsidR="00355B94" w14:paraId="2CDE606D" w14:textId="77777777">
        <w:trPr>
          <w:trHeight w:val="562"/>
        </w:trPr>
        <w:tc>
          <w:tcPr>
            <w:tcW w:w="3434" w:type="dxa"/>
            <w:tcBorders>
              <w:top w:val="single" w:sz="4" w:space="0" w:color="000000"/>
              <w:left w:val="single" w:sz="4" w:space="0" w:color="000000"/>
              <w:bottom w:val="single" w:sz="4" w:space="0" w:color="000000"/>
              <w:right w:val="single" w:sz="4" w:space="0" w:color="000000"/>
            </w:tcBorders>
          </w:tcPr>
          <w:p w14:paraId="12D26CA2" w14:textId="77777777" w:rsidR="00355B94" w:rsidRDefault="00FB7276">
            <w:pPr>
              <w:ind w:left="0"/>
            </w:pPr>
            <w:r>
              <w:rPr>
                <w:b w:val="0"/>
              </w:rPr>
              <w:t xml:space="preserve">Type of an educational component (obligatory/optional) </w:t>
            </w:r>
          </w:p>
        </w:tc>
        <w:tc>
          <w:tcPr>
            <w:tcW w:w="5633" w:type="dxa"/>
            <w:tcBorders>
              <w:top w:val="single" w:sz="4" w:space="0" w:color="000000"/>
              <w:left w:val="single" w:sz="4" w:space="0" w:color="000000"/>
              <w:bottom w:val="single" w:sz="4" w:space="0" w:color="000000"/>
              <w:right w:val="single" w:sz="4" w:space="0" w:color="000000"/>
            </w:tcBorders>
          </w:tcPr>
          <w:p w14:paraId="2D9E4C35" w14:textId="77777777" w:rsidR="00355B94" w:rsidRDefault="00FB7276">
            <w:pPr>
              <w:ind w:left="0"/>
            </w:pPr>
            <w:r>
              <w:rPr>
                <w:rFonts w:ascii="Calibri" w:eastAsia="Calibri" w:hAnsi="Calibri" w:cs="Calibri"/>
                <w:b w:val="0"/>
                <w:sz w:val="22"/>
              </w:rPr>
              <w:t xml:space="preserve"> </w:t>
            </w:r>
          </w:p>
        </w:tc>
      </w:tr>
      <w:tr w:rsidR="00355B94" w14:paraId="6A501D05" w14:textId="77777777">
        <w:trPr>
          <w:trHeight w:val="528"/>
        </w:trPr>
        <w:tc>
          <w:tcPr>
            <w:tcW w:w="3434" w:type="dxa"/>
            <w:tcBorders>
              <w:top w:val="single" w:sz="4" w:space="0" w:color="000000"/>
              <w:left w:val="single" w:sz="4" w:space="0" w:color="000000"/>
              <w:bottom w:val="single" w:sz="4" w:space="0" w:color="000000"/>
              <w:right w:val="single" w:sz="4" w:space="0" w:color="000000"/>
            </w:tcBorders>
          </w:tcPr>
          <w:p w14:paraId="6A2600E6" w14:textId="77777777" w:rsidR="00355B94" w:rsidRDefault="00FB7276">
            <w:pPr>
              <w:ind w:left="0"/>
            </w:pPr>
            <w:r>
              <w:rPr>
                <w:b w:val="0"/>
              </w:rPr>
              <w:t xml:space="preserve">Year of study </w:t>
            </w:r>
          </w:p>
        </w:tc>
        <w:tc>
          <w:tcPr>
            <w:tcW w:w="5633" w:type="dxa"/>
            <w:tcBorders>
              <w:top w:val="single" w:sz="4" w:space="0" w:color="000000"/>
              <w:left w:val="single" w:sz="4" w:space="0" w:color="000000"/>
              <w:bottom w:val="single" w:sz="4" w:space="0" w:color="000000"/>
              <w:right w:val="single" w:sz="4" w:space="0" w:color="000000"/>
            </w:tcBorders>
          </w:tcPr>
          <w:p w14:paraId="4EFD6673" w14:textId="77777777" w:rsidR="00355B94" w:rsidRDefault="00FB7276">
            <w:pPr>
              <w:ind w:left="0"/>
            </w:pPr>
            <w:r>
              <w:rPr>
                <w:rFonts w:ascii="Calibri" w:eastAsia="Calibri" w:hAnsi="Calibri" w:cs="Calibri"/>
                <w:b w:val="0"/>
                <w:sz w:val="22"/>
              </w:rPr>
              <w:t xml:space="preserve">1st </w:t>
            </w:r>
          </w:p>
        </w:tc>
      </w:tr>
      <w:tr w:rsidR="00355B94" w14:paraId="268FCBD8" w14:textId="77777777">
        <w:trPr>
          <w:trHeight w:val="524"/>
        </w:trPr>
        <w:tc>
          <w:tcPr>
            <w:tcW w:w="3434" w:type="dxa"/>
            <w:tcBorders>
              <w:top w:val="single" w:sz="4" w:space="0" w:color="000000"/>
              <w:left w:val="single" w:sz="4" w:space="0" w:color="000000"/>
              <w:bottom w:val="single" w:sz="4" w:space="0" w:color="000000"/>
              <w:right w:val="single" w:sz="4" w:space="0" w:color="000000"/>
            </w:tcBorders>
          </w:tcPr>
          <w:p w14:paraId="1E764174" w14:textId="77777777" w:rsidR="00355B94" w:rsidRDefault="00FB7276">
            <w:pPr>
              <w:tabs>
                <w:tab w:val="center" w:pos="438"/>
                <w:tab w:val="center" w:pos="1652"/>
              </w:tabs>
              <w:ind w:left="0"/>
            </w:pPr>
            <w:r>
              <w:rPr>
                <w:rFonts w:ascii="Calibri" w:eastAsia="Calibri" w:hAnsi="Calibri" w:cs="Calibri"/>
                <w:b w:val="0"/>
                <w:sz w:val="22"/>
              </w:rPr>
              <w:tab/>
            </w:r>
            <w:r>
              <w:rPr>
                <w:b w:val="0"/>
              </w:rPr>
              <w:t xml:space="preserve">Semester  </w:t>
            </w:r>
            <w:r>
              <w:rPr>
                <w:b w:val="0"/>
              </w:rPr>
              <w:tab/>
              <w:t xml:space="preserve"> </w:t>
            </w:r>
          </w:p>
        </w:tc>
        <w:tc>
          <w:tcPr>
            <w:tcW w:w="5633" w:type="dxa"/>
            <w:tcBorders>
              <w:top w:val="single" w:sz="4" w:space="0" w:color="000000"/>
              <w:left w:val="single" w:sz="4" w:space="0" w:color="000000"/>
              <w:bottom w:val="single" w:sz="4" w:space="0" w:color="000000"/>
              <w:right w:val="single" w:sz="4" w:space="0" w:color="000000"/>
            </w:tcBorders>
          </w:tcPr>
          <w:p w14:paraId="39B9C38D" w14:textId="08AA70BE" w:rsidR="00355B94" w:rsidRDefault="00FB7276">
            <w:pPr>
              <w:ind w:left="0"/>
            </w:pPr>
            <w:r>
              <w:rPr>
                <w:rFonts w:ascii="Calibri" w:eastAsia="Calibri" w:hAnsi="Calibri" w:cs="Calibri"/>
                <w:b w:val="0"/>
                <w:sz w:val="22"/>
              </w:rPr>
              <w:t>winter</w:t>
            </w:r>
            <w:r>
              <w:rPr>
                <w:rFonts w:ascii="Calibri" w:eastAsia="Calibri" w:hAnsi="Calibri" w:cs="Calibri"/>
                <w:b w:val="0"/>
                <w:sz w:val="22"/>
              </w:rPr>
              <w:t xml:space="preserve"> </w:t>
            </w:r>
          </w:p>
        </w:tc>
      </w:tr>
      <w:tr w:rsidR="00355B94" w14:paraId="448AD53C" w14:textId="77777777">
        <w:trPr>
          <w:trHeight w:val="1118"/>
        </w:trPr>
        <w:tc>
          <w:tcPr>
            <w:tcW w:w="3434" w:type="dxa"/>
            <w:tcBorders>
              <w:top w:val="single" w:sz="4" w:space="0" w:color="000000"/>
              <w:left w:val="single" w:sz="4" w:space="0" w:color="000000"/>
              <w:bottom w:val="single" w:sz="4" w:space="0" w:color="000000"/>
              <w:right w:val="single" w:sz="4" w:space="0" w:color="000000"/>
            </w:tcBorders>
          </w:tcPr>
          <w:p w14:paraId="758BEC37" w14:textId="77777777" w:rsidR="00355B94" w:rsidRDefault="00FB7276">
            <w:pPr>
              <w:ind w:left="0"/>
            </w:pPr>
            <w:r>
              <w:rPr>
                <w:b w:val="0"/>
              </w:rPr>
              <w:t xml:space="preserve">Name and surname of the coordinator of a component and/or person/s conducting a component </w:t>
            </w:r>
          </w:p>
        </w:tc>
        <w:tc>
          <w:tcPr>
            <w:tcW w:w="5633" w:type="dxa"/>
            <w:tcBorders>
              <w:top w:val="single" w:sz="4" w:space="0" w:color="000000"/>
              <w:left w:val="single" w:sz="4" w:space="0" w:color="000000"/>
              <w:bottom w:val="single" w:sz="4" w:space="0" w:color="000000"/>
              <w:right w:val="single" w:sz="4" w:space="0" w:color="000000"/>
            </w:tcBorders>
          </w:tcPr>
          <w:p w14:paraId="13F1F684" w14:textId="77777777" w:rsidR="00355B94" w:rsidRDefault="00FB7276">
            <w:pPr>
              <w:ind w:left="0"/>
            </w:pPr>
            <w:r>
              <w:rPr>
                <w:rFonts w:ascii="Calibri" w:eastAsia="Calibri" w:hAnsi="Calibri" w:cs="Calibri"/>
                <w:b w:val="0"/>
                <w:sz w:val="22"/>
              </w:rPr>
              <w:t xml:space="preserve">dr hab. Mirosław Wyczesany </w:t>
            </w:r>
          </w:p>
        </w:tc>
      </w:tr>
      <w:tr w:rsidR="00355B94" w14:paraId="4BB9DF65" w14:textId="77777777">
        <w:trPr>
          <w:trHeight w:val="1388"/>
        </w:trPr>
        <w:tc>
          <w:tcPr>
            <w:tcW w:w="3434" w:type="dxa"/>
            <w:tcBorders>
              <w:top w:val="single" w:sz="4" w:space="0" w:color="000000"/>
              <w:left w:val="single" w:sz="4" w:space="0" w:color="000000"/>
              <w:bottom w:val="single" w:sz="4" w:space="0" w:color="000000"/>
              <w:right w:val="single" w:sz="4" w:space="0" w:color="000000"/>
            </w:tcBorders>
          </w:tcPr>
          <w:p w14:paraId="1D2329E1" w14:textId="77777777" w:rsidR="00355B94" w:rsidRDefault="00FB7276">
            <w:pPr>
              <w:ind w:left="0" w:right="55"/>
              <w:jc w:val="both"/>
            </w:pPr>
            <w:r>
              <w:rPr>
                <w:b w:val="0"/>
              </w:rPr>
              <w:t>Name and surname of person/s conducting an examination or granting credit in the case when this sposóis other person than conducting a c</w:t>
            </w:r>
            <w:r>
              <w:rPr>
                <w:b w:val="0"/>
              </w:rPr>
              <w:t xml:space="preserve">omponent </w:t>
            </w:r>
          </w:p>
        </w:tc>
        <w:tc>
          <w:tcPr>
            <w:tcW w:w="5633" w:type="dxa"/>
            <w:tcBorders>
              <w:top w:val="single" w:sz="4" w:space="0" w:color="000000"/>
              <w:left w:val="single" w:sz="4" w:space="0" w:color="000000"/>
              <w:bottom w:val="single" w:sz="4" w:space="0" w:color="000000"/>
              <w:right w:val="single" w:sz="4" w:space="0" w:color="000000"/>
            </w:tcBorders>
          </w:tcPr>
          <w:p w14:paraId="690A505D" w14:textId="77777777" w:rsidR="00355B94" w:rsidRDefault="00FB7276">
            <w:pPr>
              <w:ind w:left="0"/>
            </w:pPr>
            <w:r>
              <w:rPr>
                <w:rFonts w:ascii="Calibri" w:eastAsia="Calibri" w:hAnsi="Calibri" w:cs="Calibri"/>
                <w:b w:val="0"/>
                <w:sz w:val="22"/>
              </w:rPr>
              <w:t xml:space="preserve">dr hab. Mirosław Wyczesany </w:t>
            </w:r>
          </w:p>
        </w:tc>
      </w:tr>
      <w:tr w:rsidR="00355B94" w14:paraId="5FA79B56" w14:textId="77777777">
        <w:trPr>
          <w:trHeight w:val="528"/>
        </w:trPr>
        <w:tc>
          <w:tcPr>
            <w:tcW w:w="3434" w:type="dxa"/>
            <w:tcBorders>
              <w:top w:val="single" w:sz="4" w:space="0" w:color="000000"/>
              <w:left w:val="single" w:sz="4" w:space="0" w:color="000000"/>
              <w:bottom w:val="single" w:sz="4" w:space="0" w:color="000000"/>
              <w:right w:val="single" w:sz="4" w:space="0" w:color="000000"/>
            </w:tcBorders>
          </w:tcPr>
          <w:p w14:paraId="34BBF6D7" w14:textId="77777777" w:rsidR="00355B94" w:rsidRDefault="00FB7276">
            <w:pPr>
              <w:ind w:left="0"/>
            </w:pPr>
            <w:r>
              <w:rPr>
                <w:b w:val="0"/>
              </w:rPr>
              <w:t xml:space="preserve">Manner of completion   </w:t>
            </w:r>
          </w:p>
        </w:tc>
        <w:tc>
          <w:tcPr>
            <w:tcW w:w="5633" w:type="dxa"/>
            <w:tcBorders>
              <w:top w:val="single" w:sz="4" w:space="0" w:color="000000"/>
              <w:left w:val="single" w:sz="4" w:space="0" w:color="000000"/>
              <w:bottom w:val="single" w:sz="4" w:space="0" w:color="000000"/>
              <w:right w:val="single" w:sz="4" w:space="0" w:color="000000"/>
            </w:tcBorders>
          </w:tcPr>
          <w:p w14:paraId="29F96515" w14:textId="77777777" w:rsidR="00355B94" w:rsidRDefault="00FB7276">
            <w:pPr>
              <w:ind w:left="0"/>
            </w:pPr>
            <w:r>
              <w:rPr>
                <w:rFonts w:ascii="Calibri" w:eastAsia="Calibri" w:hAnsi="Calibri" w:cs="Calibri"/>
                <w:b w:val="0"/>
                <w:sz w:val="22"/>
              </w:rPr>
              <w:t xml:space="preserve">seminar </w:t>
            </w:r>
          </w:p>
        </w:tc>
      </w:tr>
      <w:tr w:rsidR="00355B94" w14:paraId="272914C4" w14:textId="77777777">
        <w:trPr>
          <w:trHeight w:val="845"/>
        </w:trPr>
        <w:tc>
          <w:tcPr>
            <w:tcW w:w="3434" w:type="dxa"/>
            <w:tcBorders>
              <w:top w:val="single" w:sz="4" w:space="0" w:color="000000"/>
              <w:left w:val="single" w:sz="4" w:space="0" w:color="000000"/>
              <w:bottom w:val="single" w:sz="4" w:space="0" w:color="000000"/>
              <w:right w:val="single" w:sz="4" w:space="0" w:color="000000"/>
            </w:tcBorders>
          </w:tcPr>
          <w:p w14:paraId="3BFF21BC" w14:textId="77777777" w:rsidR="00355B94" w:rsidRDefault="00FB7276">
            <w:pPr>
              <w:ind w:left="0"/>
            </w:pPr>
            <w:r>
              <w:rPr>
                <w:b w:val="0"/>
              </w:rPr>
              <w:t xml:space="preserve">Preliminary and additional requirements </w:t>
            </w:r>
          </w:p>
        </w:tc>
        <w:tc>
          <w:tcPr>
            <w:tcW w:w="5633" w:type="dxa"/>
            <w:tcBorders>
              <w:top w:val="single" w:sz="4" w:space="0" w:color="000000"/>
              <w:left w:val="single" w:sz="4" w:space="0" w:color="000000"/>
              <w:bottom w:val="single" w:sz="4" w:space="0" w:color="000000"/>
              <w:right w:val="single" w:sz="4" w:space="0" w:color="000000"/>
            </w:tcBorders>
          </w:tcPr>
          <w:p w14:paraId="45BE0DED" w14:textId="77777777" w:rsidR="00355B94" w:rsidRDefault="00FB7276">
            <w:pPr>
              <w:ind w:left="0"/>
            </w:pPr>
            <w:r>
              <w:rPr>
                <w:rFonts w:ascii="Calibri" w:eastAsia="Calibri" w:hAnsi="Calibri" w:cs="Calibri"/>
                <w:b w:val="0"/>
                <w:sz w:val="22"/>
              </w:rPr>
              <w:t xml:space="preserve">biological psychology course or similar </w:t>
            </w:r>
          </w:p>
        </w:tc>
      </w:tr>
      <w:tr w:rsidR="00355B94" w14:paraId="36E232EF" w14:textId="77777777">
        <w:trPr>
          <w:trHeight w:val="1666"/>
        </w:trPr>
        <w:tc>
          <w:tcPr>
            <w:tcW w:w="3434" w:type="dxa"/>
            <w:tcBorders>
              <w:top w:val="single" w:sz="4" w:space="0" w:color="000000"/>
              <w:left w:val="single" w:sz="4" w:space="0" w:color="000000"/>
              <w:bottom w:val="single" w:sz="4" w:space="0" w:color="000000"/>
              <w:right w:val="single" w:sz="4" w:space="0" w:color="000000"/>
            </w:tcBorders>
          </w:tcPr>
          <w:p w14:paraId="6E0E6A9B" w14:textId="77777777" w:rsidR="00355B94" w:rsidRDefault="00FB7276">
            <w:pPr>
              <w:ind w:left="0"/>
            </w:pPr>
            <w:r>
              <w:rPr>
                <w:b w:val="0"/>
              </w:rPr>
              <w:t xml:space="preserve">Type and number of hours of </w:t>
            </w:r>
          </w:p>
          <w:p w14:paraId="3A1CC07C" w14:textId="77777777" w:rsidR="00355B94" w:rsidRDefault="00FB7276">
            <w:pPr>
              <w:ind w:left="0" w:right="228"/>
            </w:pPr>
            <w:r>
              <w:rPr>
                <w:b w:val="0"/>
              </w:rPr>
              <w:t xml:space="preserve">courses requiring </w:t>
            </w:r>
            <w:r>
              <w:rPr>
                <w:b w:val="0"/>
              </w:rPr>
              <w:t xml:space="preserve">direct participation of academic staff and students, if in a given component such courses are included </w:t>
            </w:r>
          </w:p>
        </w:tc>
        <w:tc>
          <w:tcPr>
            <w:tcW w:w="5633" w:type="dxa"/>
            <w:tcBorders>
              <w:top w:val="single" w:sz="4" w:space="0" w:color="000000"/>
              <w:left w:val="single" w:sz="4" w:space="0" w:color="000000"/>
              <w:bottom w:val="single" w:sz="4" w:space="0" w:color="000000"/>
              <w:right w:val="single" w:sz="4" w:space="0" w:color="000000"/>
            </w:tcBorders>
          </w:tcPr>
          <w:p w14:paraId="7C111867" w14:textId="77777777" w:rsidR="00355B94" w:rsidRDefault="00FB7276">
            <w:pPr>
              <w:ind w:left="0"/>
            </w:pPr>
            <w:r>
              <w:rPr>
                <w:rFonts w:ascii="Calibri" w:eastAsia="Calibri" w:hAnsi="Calibri" w:cs="Calibri"/>
                <w:b w:val="0"/>
                <w:sz w:val="22"/>
              </w:rPr>
              <w:t xml:space="preserve">course – 30 h (10x3) </w:t>
            </w:r>
          </w:p>
        </w:tc>
      </w:tr>
      <w:tr w:rsidR="00355B94" w14:paraId="02295C1C" w14:textId="77777777">
        <w:trPr>
          <w:trHeight w:val="562"/>
        </w:trPr>
        <w:tc>
          <w:tcPr>
            <w:tcW w:w="3434" w:type="dxa"/>
            <w:tcBorders>
              <w:top w:val="single" w:sz="4" w:space="0" w:color="000000"/>
              <w:left w:val="single" w:sz="4" w:space="0" w:color="000000"/>
              <w:bottom w:val="single" w:sz="4" w:space="0" w:color="000000"/>
              <w:right w:val="single" w:sz="4" w:space="0" w:color="000000"/>
            </w:tcBorders>
          </w:tcPr>
          <w:p w14:paraId="1EC8DD0F" w14:textId="77777777" w:rsidR="00355B94" w:rsidRDefault="00FB7276">
            <w:pPr>
              <w:ind w:left="0"/>
              <w:jc w:val="both"/>
            </w:pPr>
            <w:r>
              <w:rPr>
                <w:b w:val="0"/>
              </w:rPr>
              <w:t xml:space="preserve">Number of ECTS credits assigned to a component </w:t>
            </w:r>
          </w:p>
        </w:tc>
        <w:tc>
          <w:tcPr>
            <w:tcW w:w="5633" w:type="dxa"/>
            <w:tcBorders>
              <w:top w:val="single" w:sz="4" w:space="0" w:color="000000"/>
              <w:left w:val="single" w:sz="4" w:space="0" w:color="000000"/>
              <w:bottom w:val="single" w:sz="4" w:space="0" w:color="000000"/>
              <w:right w:val="single" w:sz="4" w:space="0" w:color="000000"/>
            </w:tcBorders>
          </w:tcPr>
          <w:p w14:paraId="1AD540F3" w14:textId="77777777" w:rsidR="00355B94" w:rsidRDefault="00FB7276">
            <w:pPr>
              <w:ind w:left="0"/>
            </w:pPr>
            <w:r>
              <w:rPr>
                <w:rFonts w:ascii="Calibri" w:eastAsia="Calibri" w:hAnsi="Calibri" w:cs="Calibri"/>
                <w:b w:val="0"/>
                <w:sz w:val="22"/>
              </w:rPr>
              <w:t xml:space="preserve">2 ECTS </w:t>
            </w:r>
          </w:p>
        </w:tc>
      </w:tr>
      <w:tr w:rsidR="00355B94" w14:paraId="1765B625" w14:textId="77777777">
        <w:trPr>
          <w:trHeight w:val="1887"/>
        </w:trPr>
        <w:tc>
          <w:tcPr>
            <w:tcW w:w="3434" w:type="dxa"/>
            <w:tcBorders>
              <w:top w:val="single" w:sz="4" w:space="0" w:color="000000"/>
              <w:left w:val="single" w:sz="4" w:space="0" w:color="000000"/>
              <w:bottom w:val="single" w:sz="4" w:space="0" w:color="000000"/>
              <w:right w:val="single" w:sz="4" w:space="0" w:color="000000"/>
            </w:tcBorders>
          </w:tcPr>
          <w:p w14:paraId="07BF49A2" w14:textId="77777777" w:rsidR="00355B94" w:rsidRDefault="00FB7276">
            <w:pPr>
              <w:ind w:left="0"/>
            </w:pPr>
            <w:r>
              <w:rPr>
                <w:b w:val="0"/>
              </w:rPr>
              <w:t xml:space="preserve">Balance of ECTS credits </w:t>
            </w:r>
          </w:p>
        </w:tc>
        <w:tc>
          <w:tcPr>
            <w:tcW w:w="5633" w:type="dxa"/>
            <w:tcBorders>
              <w:top w:val="single" w:sz="4" w:space="0" w:color="000000"/>
              <w:left w:val="single" w:sz="4" w:space="0" w:color="000000"/>
              <w:bottom w:val="single" w:sz="4" w:space="0" w:color="000000"/>
              <w:right w:val="single" w:sz="4" w:space="0" w:color="000000"/>
            </w:tcBorders>
          </w:tcPr>
          <w:p w14:paraId="50788CD1" w14:textId="77777777" w:rsidR="00355B94" w:rsidRDefault="00FB7276">
            <w:pPr>
              <w:ind w:left="0"/>
            </w:pPr>
            <w:r>
              <w:rPr>
                <w:rFonts w:ascii="Calibri" w:eastAsia="Calibri" w:hAnsi="Calibri" w:cs="Calibri"/>
                <w:b w:val="0"/>
                <w:sz w:val="22"/>
              </w:rPr>
              <w:t xml:space="preserve">Classes: 30 hours </w:t>
            </w:r>
          </w:p>
          <w:p w14:paraId="3BBF0AE7" w14:textId="77777777" w:rsidR="00355B94" w:rsidRDefault="00FB7276">
            <w:pPr>
              <w:ind w:left="0"/>
            </w:pPr>
            <w:r>
              <w:rPr>
                <w:rFonts w:ascii="Calibri" w:eastAsia="Calibri" w:hAnsi="Calibri" w:cs="Calibri"/>
                <w:b w:val="0"/>
                <w:sz w:val="22"/>
              </w:rPr>
              <w:t xml:space="preserve"> </w:t>
            </w:r>
          </w:p>
          <w:p w14:paraId="2B121A6F" w14:textId="77777777" w:rsidR="00355B94" w:rsidRDefault="00FB7276">
            <w:pPr>
              <w:spacing w:after="22"/>
              <w:ind w:left="0"/>
            </w:pPr>
            <w:r>
              <w:rPr>
                <w:rFonts w:ascii="Calibri" w:eastAsia="Calibri" w:hAnsi="Calibri" w:cs="Calibri"/>
                <w:b w:val="0"/>
                <w:sz w:val="22"/>
              </w:rPr>
              <w:t xml:space="preserve">Student's own work: </w:t>
            </w:r>
          </w:p>
          <w:p w14:paraId="708CD7FB" w14:textId="77777777" w:rsidR="00355B94" w:rsidRDefault="00FB7276">
            <w:pPr>
              <w:numPr>
                <w:ilvl w:val="0"/>
                <w:numId w:val="1"/>
              </w:numPr>
              <w:ind w:hanging="360"/>
            </w:pPr>
            <w:r>
              <w:rPr>
                <w:rFonts w:ascii="Calibri" w:eastAsia="Calibri" w:hAnsi="Calibri" w:cs="Calibri"/>
                <w:b w:val="0"/>
                <w:sz w:val="22"/>
              </w:rPr>
              <w:t xml:space="preserve">preparing  for classses - 15 hours </w:t>
            </w:r>
          </w:p>
          <w:p w14:paraId="6646B935" w14:textId="77777777" w:rsidR="00355B94" w:rsidRDefault="00FB7276">
            <w:pPr>
              <w:numPr>
                <w:ilvl w:val="0"/>
                <w:numId w:val="1"/>
              </w:numPr>
              <w:ind w:hanging="360"/>
            </w:pPr>
            <w:r>
              <w:rPr>
                <w:rFonts w:ascii="Calibri" w:eastAsia="Calibri" w:hAnsi="Calibri" w:cs="Calibri"/>
                <w:b w:val="0"/>
                <w:sz w:val="22"/>
              </w:rPr>
              <w:t xml:space="preserve">preparing for exam – 15 h </w:t>
            </w:r>
          </w:p>
          <w:p w14:paraId="423C1E5D" w14:textId="77777777" w:rsidR="00355B94" w:rsidRDefault="00FB7276">
            <w:pPr>
              <w:ind w:left="0"/>
            </w:pPr>
            <w:r>
              <w:rPr>
                <w:rFonts w:ascii="Calibri" w:eastAsia="Calibri" w:hAnsi="Calibri" w:cs="Calibri"/>
                <w:b w:val="0"/>
                <w:sz w:val="22"/>
              </w:rPr>
              <w:t xml:space="preserve"> </w:t>
            </w:r>
          </w:p>
        </w:tc>
      </w:tr>
      <w:tr w:rsidR="00355B94" w14:paraId="1C2DEB5E" w14:textId="77777777">
        <w:trPr>
          <w:trHeight w:val="528"/>
        </w:trPr>
        <w:tc>
          <w:tcPr>
            <w:tcW w:w="3434" w:type="dxa"/>
            <w:tcBorders>
              <w:top w:val="single" w:sz="4" w:space="0" w:color="000000"/>
              <w:left w:val="single" w:sz="4" w:space="0" w:color="000000"/>
              <w:bottom w:val="single" w:sz="4" w:space="0" w:color="000000"/>
              <w:right w:val="single" w:sz="4" w:space="0" w:color="000000"/>
            </w:tcBorders>
          </w:tcPr>
          <w:p w14:paraId="3409738C" w14:textId="77777777" w:rsidR="00355B94" w:rsidRDefault="00FB7276">
            <w:pPr>
              <w:ind w:left="0"/>
            </w:pPr>
            <w:r>
              <w:rPr>
                <w:b w:val="0"/>
              </w:rPr>
              <w:t xml:space="preserve">Applied teaching methods </w:t>
            </w:r>
          </w:p>
        </w:tc>
        <w:tc>
          <w:tcPr>
            <w:tcW w:w="5633" w:type="dxa"/>
            <w:tcBorders>
              <w:top w:val="single" w:sz="4" w:space="0" w:color="000000"/>
              <w:left w:val="single" w:sz="4" w:space="0" w:color="000000"/>
              <w:bottom w:val="single" w:sz="4" w:space="0" w:color="000000"/>
              <w:right w:val="single" w:sz="4" w:space="0" w:color="000000"/>
            </w:tcBorders>
          </w:tcPr>
          <w:p w14:paraId="69A28DFC" w14:textId="77777777" w:rsidR="00355B94" w:rsidRDefault="00FB7276">
            <w:pPr>
              <w:ind w:left="0"/>
            </w:pPr>
            <w:r>
              <w:rPr>
                <w:rFonts w:ascii="Calibri" w:eastAsia="Calibri" w:hAnsi="Calibri" w:cs="Calibri"/>
                <w:b w:val="0"/>
                <w:sz w:val="22"/>
              </w:rPr>
              <w:t xml:space="preserve">presentation of texts, discussion, lecture </w:t>
            </w:r>
          </w:p>
        </w:tc>
      </w:tr>
      <w:tr w:rsidR="00355B94" w14:paraId="748072FE" w14:textId="77777777">
        <w:trPr>
          <w:trHeight w:val="2463"/>
        </w:trPr>
        <w:tc>
          <w:tcPr>
            <w:tcW w:w="3434" w:type="dxa"/>
            <w:tcBorders>
              <w:top w:val="single" w:sz="4" w:space="0" w:color="000000"/>
              <w:left w:val="single" w:sz="4" w:space="0" w:color="000000"/>
              <w:bottom w:val="single" w:sz="4" w:space="0" w:color="000000"/>
              <w:right w:val="single" w:sz="4" w:space="0" w:color="000000"/>
            </w:tcBorders>
          </w:tcPr>
          <w:p w14:paraId="28AB416D" w14:textId="77777777" w:rsidR="00355B94" w:rsidRDefault="00FB7276">
            <w:pPr>
              <w:spacing w:after="4" w:line="236" w:lineRule="auto"/>
              <w:ind w:left="0"/>
              <w:jc w:val="both"/>
            </w:pPr>
            <w:r>
              <w:rPr>
                <w:b w:val="0"/>
              </w:rPr>
              <w:lastRenderedPageBreak/>
              <w:t xml:space="preserve">Form and conditions of passing a component, including conditions </w:t>
            </w:r>
          </w:p>
          <w:p w14:paraId="4CF9C8FD" w14:textId="77777777" w:rsidR="00355B94" w:rsidRDefault="00FB7276">
            <w:pPr>
              <w:ind w:left="0"/>
            </w:pPr>
            <w:r>
              <w:rPr>
                <w:b w:val="0"/>
              </w:rPr>
              <w:t xml:space="preserve">of allowing to take an </w:t>
            </w:r>
          </w:p>
          <w:p w14:paraId="25A07C4F" w14:textId="77777777" w:rsidR="00355B94" w:rsidRDefault="00FB7276">
            <w:pPr>
              <w:ind w:left="0" w:right="1"/>
            </w:pPr>
            <w:r>
              <w:rPr>
                <w:b w:val="0"/>
              </w:rPr>
              <w:t xml:space="preserve">examination, as well as form and conditions of passing each type of courses included in a given component </w:t>
            </w:r>
          </w:p>
        </w:tc>
        <w:tc>
          <w:tcPr>
            <w:tcW w:w="5633" w:type="dxa"/>
            <w:tcBorders>
              <w:top w:val="single" w:sz="4" w:space="0" w:color="000000"/>
              <w:left w:val="single" w:sz="4" w:space="0" w:color="000000"/>
              <w:bottom w:val="single" w:sz="4" w:space="0" w:color="000000"/>
              <w:right w:val="single" w:sz="4" w:space="0" w:color="000000"/>
            </w:tcBorders>
          </w:tcPr>
          <w:p w14:paraId="18CDB9D8" w14:textId="77777777" w:rsidR="00355B94" w:rsidRDefault="00FB7276">
            <w:pPr>
              <w:spacing w:after="218"/>
              <w:ind w:left="0"/>
            </w:pPr>
            <w:r>
              <w:rPr>
                <w:rFonts w:ascii="Calibri" w:eastAsia="Calibri" w:hAnsi="Calibri" w:cs="Calibri"/>
                <w:b w:val="0"/>
                <w:sz w:val="22"/>
              </w:rPr>
              <w:t xml:space="preserve">presence 80% min. </w:t>
            </w:r>
          </w:p>
          <w:p w14:paraId="275F5076" w14:textId="77777777" w:rsidR="00355B94" w:rsidRDefault="00FB7276">
            <w:pPr>
              <w:spacing w:after="202" w:line="274" w:lineRule="auto"/>
              <w:ind w:left="0"/>
            </w:pPr>
            <w:r>
              <w:rPr>
                <w:rFonts w:ascii="Calibri" w:eastAsia="Calibri" w:hAnsi="Calibri" w:cs="Calibri"/>
                <w:b w:val="0"/>
                <w:sz w:val="22"/>
              </w:rPr>
              <w:t xml:space="preserve">oral presentation (graded): student will present a relevant scientific topic and lead the discussion. </w:t>
            </w:r>
          </w:p>
          <w:p w14:paraId="0E9E932A" w14:textId="77777777" w:rsidR="00355B94" w:rsidRDefault="00FB7276">
            <w:pPr>
              <w:ind w:left="0"/>
            </w:pPr>
            <w:r>
              <w:rPr>
                <w:rFonts w:ascii="Calibri" w:eastAsia="Calibri" w:hAnsi="Calibri" w:cs="Calibri"/>
                <w:b w:val="0"/>
                <w:sz w:val="22"/>
              </w:rPr>
              <w:t xml:space="preserve">each student will be required to write an essay (3-4 pages, about 1500 words) that reviews and discusses one of the topics from the course. </w:t>
            </w:r>
          </w:p>
        </w:tc>
      </w:tr>
    </w:tbl>
    <w:p w14:paraId="7EC87813" w14:textId="77777777" w:rsidR="00355B94" w:rsidRDefault="00355B94">
      <w:pPr>
        <w:ind w:left="-1416" w:right="65"/>
      </w:pPr>
    </w:p>
    <w:tbl>
      <w:tblPr>
        <w:tblStyle w:val="TableGrid"/>
        <w:tblW w:w="9066" w:type="dxa"/>
        <w:tblInd w:w="5" w:type="dxa"/>
        <w:tblCellMar>
          <w:top w:w="12" w:type="dxa"/>
          <w:left w:w="110" w:type="dxa"/>
          <w:bottom w:w="0" w:type="dxa"/>
          <w:right w:w="75" w:type="dxa"/>
        </w:tblCellMar>
        <w:tblLook w:val="04A0" w:firstRow="1" w:lastRow="0" w:firstColumn="1" w:lastColumn="0" w:noHBand="0" w:noVBand="1"/>
      </w:tblPr>
      <w:tblGrid>
        <w:gridCol w:w="3434"/>
        <w:gridCol w:w="5632"/>
      </w:tblGrid>
      <w:tr w:rsidR="00355B94" w14:paraId="5F769938" w14:textId="77777777">
        <w:trPr>
          <w:trHeight w:val="7356"/>
        </w:trPr>
        <w:tc>
          <w:tcPr>
            <w:tcW w:w="3434" w:type="dxa"/>
            <w:tcBorders>
              <w:top w:val="single" w:sz="4" w:space="0" w:color="000000"/>
              <w:left w:val="single" w:sz="4" w:space="0" w:color="000000"/>
              <w:bottom w:val="single" w:sz="4" w:space="0" w:color="000000"/>
              <w:right w:val="single" w:sz="4" w:space="0" w:color="000000"/>
            </w:tcBorders>
          </w:tcPr>
          <w:p w14:paraId="6BB37034" w14:textId="77777777" w:rsidR="00355B94" w:rsidRDefault="00FB7276">
            <w:pPr>
              <w:ind w:left="0"/>
            </w:pPr>
            <w:r>
              <w:rPr>
                <w:b w:val="0"/>
              </w:rPr>
              <w:t>Content of</w:t>
            </w:r>
            <w:r>
              <w:rPr>
                <w:b w:val="0"/>
              </w:rPr>
              <w:t xml:space="preserve"> an educational module (with division into forms of courses completion) </w:t>
            </w:r>
          </w:p>
        </w:tc>
        <w:tc>
          <w:tcPr>
            <w:tcW w:w="5633" w:type="dxa"/>
            <w:tcBorders>
              <w:top w:val="single" w:sz="4" w:space="0" w:color="000000"/>
              <w:left w:val="single" w:sz="4" w:space="0" w:color="000000"/>
              <w:bottom w:val="single" w:sz="4" w:space="0" w:color="000000"/>
              <w:right w:val="single" w:sz="4" w:space="0" w:color="000000"/>
            </w:tcBorders>
          </w:tcPr>
          <w:p w14:paraId="5DE46C1B" w14:textId="77777777" w:rsidR="00355B94" w:rsidRDefault="00FB7276">
            <w:pPr>
              <w:spacing w:after="201" w:line="275" w:lineRule="auto"/>
              <w:ind w:left="456" w:hanging="341"/>
            </w:pPr>
            <w:r>
              <w:rPr>
                <w:rFonts w:ascii="Calibri" w:eastAsia="Calibri" w:hAnsi="Calibri" w:cs="Calibri"/>
                <w:b w:val="0"/>
                <w:sz w:val="22"/>
              </w:rPr>
              <w:t>The course presents selected issues in contemporary neuroscience. The choice of lectures is based on their relevance and the fact that they often questioned traditional views on funct</w:t>
            </w:r>
            <w:r>
              <w:rPr>
                <w:rFonts w:ascii="Calibri" w:eastAsia="Calibri" w:hAnsi="Calibri" w:cs="Calibri"/>
                <w:b w:val="0"/>
                <w:sz w:val="22"/>
              </w:rPr>
              <w:t xml:space="preserve">ioning of our brain. </w:t>
            </w:r>
          </w:p>
          <w:p w14:paraId="1F143355" w14:textId="77777777" w:rsidR="00355B94" w:rsidRDefault="00FB7276">
            <w:pPr>
              <w:spacing w:after="252"/>
              <w:ind w:left="115"/>
            </w:pPr>
            <w:r>
              <w:rPr>
                <w:rFonts w:ascii="Calibri" w:eastAsia="Calibri" w:hAnsi="Calibri" w:cs="Calibri"/>
                <w:b w:val="0"/>
                <w:sz w:val="22"/>
              </w:rPr>
              <w:t xml:space="preserve"> </w:t>
            </w:r>
          </w:p>
          <w:p w14:paraId="65021074" w14:textId="77777777" w:rsidR="00355B94" w:rsidRDefault="00FB7276">
            <w:pPr>
              <w:numPr>
                <w:ilvl w:val="0"/>
                <w:numId w:val="2"/>
              </w:numPr>
              <w:spacing w:after="231" w:line="278" w:lineRule="auto"/>
              <w:ind w:hanging="341"/>
            </w:pPr>
            <w:r>
              <w:rPr>
                <w:rFonts w:ascii="Calibri" w:eastAsia="Calibri" w:hAnsi="Calibri" w:cs="Calibri"/>
                <w:b w:val="0"/>
                <w:sz w:val="22"/>
              </w:rPr>
              <w:t xml:space="preserve">Neuroimaging methods. What actually brain activation is? </w:t>
            </w:r>
          </w:p>
          <w:p w14:paraId="1B3E2469" w14:textId="77777777" w:rsidR="00355B94" w:rsidRDefault="00FB7276">
            <w:pPr>
              <w:numPr>
                <w:ilvl w:val="0"/>
                <w:numId w:val="2"/>
              </w:numPr>
              <w:spacing w:after="252"/>
              <w:ind w:hanging="341"/>
            </w:pPr>
            <w:r>
              <w:rPr>
                <w:rFonts w:ascii="Calibri" w:eastAsia="Calibri" w:hAnsi="Calibri" w:cs="Calibri"/>
                <w:b w:val="0"/>
                <w:sz w:val="22"/>
              </w:rPr>
              <w:t xml:space="preserve">Amygdala and the dual roads hypothesis. </w:t>
            </w:r>
          </w:p>
          <w:p w14:paraId="3A0783B2" w14:textId="77777777" w:rsidR="00355B94" w:rsidRDefault="00FB7276">
            <w:pPr>
              <w:numPr>
                <w:ilvl w:val="0"/>
                <w:numId w:val="2"/>
              </w:numPr>
              <w:spacing w:after="251"/>
              <w:ind w:hanging="341"/>
            </w:pPr>
            <w:r>
              <w:rPr>
                <w:rFonts w:ascii="Calibri" w:eastAsia="Calibri" w:hAnsi="Calibri" w:cs="Calibri"/>
                <w:b w:val="0"/>
                <w:sz w:val="22"/>
              </w:rPr>
              <w:t xml:space="preserve">Broca and Wernicke – is it really so simple? </w:t>
            </w:r>
          </w:p>
          <w:p w14:paraId="4D541C4E" w14:textId="77777777" w:rsidR="00355B94" w:rsidRDefault="00FB7276">
            <w:pPr>
              <w:numPr>
                <w:ilvl w:val="0"/>
                <w:numId w:val="2"/>
              </w:numPr>
              <w:spacing w:after="251"/>
              <w:ind w:hanging="341"/>
            </w:pPr>
            <w:r>
              <w:rPr>
                <w:rFonts w:ascii="Calibri" w:eastAsia="Calibri" w:hAnsi="Calibri" w:cs="Calibri"/>
                <w:b w:val="0"/>
                <w:sz w:val="22"/>
              </w:rPr>
              <w:t xml:space="preserve">Neural representation of objects </w:t>
            </w:r>
          </w:p>
          <w:p w14:paraId="2ECEB19B" w14:textId="77777777" w:rsidR="00355B94" w:rsidRDefault="00FB7276">
            <w:pPr>
              <w:numPr>
                <w:ilvl w:val="0"/>
                <w:numId w:val="2"/>
              </w:numPr>
              <w:spacing w:after="252"/>
              <w:ind w:hanging="341"/>
            </w:pPr>
            <w:r>
              <w:rPr>
                <w:rFonts w:ascii="Calibri" w:eastAsia="Calibri" w:hAnsi="Calibri" w:cs="Calibri"/>
                <w:b w:val="0"/>
                <w:sz w:val="22"/>
              </w:rPr>
              <w:t xml:space="preserve">The attentive brain </w:t>
            </w:r>
          </w:p>
          <w:p w14:paraId="4A8055E8" w14:textId="77777777" w:rsidR="00355B94" w:rsidRDefault="00FB7276">
            <w:pPr>
              <w:numPr>
                <w:ilvl w:val="0"/>
                <w:numId w:val="2"/>
              </w:numPr>
              <w:spacing w:after="252"/>
              <w:ind w:hanging="341"/>
            </w:pPr>
            <w:r>
              <w:rPr>
                <w:rFonts w:ascii="Calibri" w:eastAsia="Calibri" w:hAnsi="Calibri" w:cs="Calibri"/>
                <w:b w:val="0"/>
                <w:sz w:val="22"/>
              </w:rPr>
              <w:t xml:space="preserve">Modelling the mind </w:t>
            </w:r>
          </w:p>
          <w:p w14:paraId="386C93E0" w14:textId="77777777" w:rsidR="00355B94" w:rsidRDefault="00FB7276">
            <w:pPr>
              <w:numPr>
                <w:ilvl w:val="0"/>
                <w:numId w:val="2"/>
              </w:numPr>
              <w:spacing w:after="252"/>
              <w:ind w:hanging="341"/>
            </w:pPr>
            <w:r>
              <w:rPr>
                <w:rFonts w:ascii="Calibri" w:eastAsia="Calibri" w:hAnsi="Calibri" w:cs="Calibri"/>
                <w:b w:val="0"/>
                <w:sz w:val="22"/>
              </w:rPr>
              <w:t xml:space="preserve">Neural correlates of consciousness </w:t>
            </w:r>
          </w:p>
          <w:p w14:paraId="3871D61C" w14:textId="77777777" w:rsidR="00355B94" w:rsidRDefault="00FB7276">
            <w:pPr>
              <w:numPr>
                <w:ilvl w:val="0"/>
                <w:numId w:val="2"/>
              </w:numPr>
              <w:spacing w:after="251"/>
              <w:ind w:hanging="341"/>
            </w:pPr>
            <w:r>
              <w:rPr>
                <w:rFonts w:ascii="Calibri" w:eastAsia="Calibri" w:hAnsi="Calibri" w:cs="Calibri"/>
                <w:b w:val="0"/>
                <w:sz w:val="22"/>
              </w:rPr>
              <w:t xml:space="preserve">Emotion and the prefrontal cortex </w:t>
            </w:r>
          </w:p>
          <w:p w14:paraId="022FD2EE" w14:textId="77777777" w:rsidR="00355B94" w:rsidRDefault="00FB7276">
            <w:pPr>
              <w:numPr>
                <w:ilvl w:val="0"/>
                <w:numId w:val="2"/>
              </w:numPr>
              <w:spacing w:after="251"/>
              <w:ind w:hanging="341"/>
            </w:pPr>
            <w:r>
              <w:rPr>
                <w:rFonts w:ascii="Calibri" w:eastAsia="Calibri" w:hAnsi="Calibri" w:cs="Calibri"/>
                <w:b w:val="0"/>
                <w:sz w:val="22"/>
              </w:rPr>
              <w:t xml:space="preserve">Machine learning </w:t>
            </w:r>
          </w:p>
          <w:p w14:paraId="7FBBB75E" w14:textId="77777777" w:rsidR="00355B94" w:rsidRDefault="00FB7276">
            <w:pPr>
              <w:numPr>
                <w:ilvl w:val="0"/>
                <w:numId w:val="2"/>
              </w:numPr>
              <w:ind w:hanging="341"/>
            </w:pPr>
            <w:r>
              <w:rPr>
                <w:rFonts w:ascii="Calibri" w:eastAsia="Calibri" w:hAnsi="Calibri" w:cs="Calibri"/>
                <w:b w:val="0"/>
                <w:sz w:val="22"/>
              </w:rPr>
              <w:t xml:space="preserve">Summary </w:t>
            </w:r>
          </w:p>
        </w:tc>
      </w:tr>
      <w:tr w:rsidR="00355B94" w14:paraId="6C2EDAD2" w14:textId="77777777">
        <w:trPr>
          <w:trHeight w:val="6568"/>
        </w:trPr>
        <w:tc>
          <w:tcPr>
            <w:tcW w:w="3434" w:type="dxa"/>
            <w:tcBorders>
              <w:top w:val="single" w:sz="4" w:space="0" w:color="000000"/>
              <w:left w:val="single" w:sz="4" w:space="0" w:color="000000"/>
              <w:bottom w:val="single" w:sz="4" w:space="0" w:color="000000"/>
              <w:right w:val="single" w:sz="4" w:space="0" w:color="000000"/>
            </w:tcBorders>
          </w:tcPr>
          <w:p w14:paraId="63E0E4DD" w14:textId="77777777" w:rsidR="00355B94" w:rsidRDefault="00FB7276">
            <w:pPr>
              <w:spacing w:line="238" w:lineRule="auto"/>
              <w:ind w:left="0"/>
            </w:pPr>
            <w:r>
              <w:rPr>
                <w:b w:val="0"/>
              </w:rPr>
              <w:lastRenderedPageBreak/>
              <w:t xml:space="preserve">List of basic as well as supplementary literature, knowledge of which is required </w:t>
            </w:r>
          </w:p>
          <w:p w14:paraId="45B8E53A" w14:textId="77777777" w:rsidR="00355B94" w:rsidRDefault="00FB7276">
            <w:pPr>
              <w:ind w:left="0"/>
            </w:pPr>
            <w:r>
              <w:rPr>
                <w:b w:val="0"/>
              </w:rPr>
              <w:t xml:space="preserve">in order to pass a given </w:t>
            </w:r>
          </w:p>
          <w:p w14:paraId="613EADF9" w14:textId="77777777" w:rsidR="00355B94" w:rsidRDefault="00FB7276">
            <w:pPr>
              <w:ind w:left="0"/>
            </w:pPr>
            <w:r>
              <w:rPr>
                <w:b w:val="0"/>
              </w:rPr>
              <w:t xml:space="preserve">component </w:t>
            </w:r>
          </w:p>
        </w:tc>
        <w:tc>
          <w:tcPr>
            <w:tcW w:w="5633" w:type="dxa"/>
            <w:tcBorders>
              <w:top w:val="single" w:sz="4" w:space="0" w:color="000000"/>
              <w:left w:val="single" w:sz="4" w:space="0" w:color="000000"/>
              <w:bottom w:val="single" w:sz="4" w:space="0" w:color="000000"/>
              <w:right w:val="single" w:sz="4" w:space="0" w:color="000000"/>
            </w:tcBorders>
          </w:tcPr>
          <w:p w14:paraId="3CA5035F" w14:textId="77777777" w:rsidR="00355B94" w:rsidRDefault="00FB7276">
            <w:pPr>
              <w:numPr>
                <w:ilvl w:val="0"/>
                <w:numId w:val="3"/>
              </w:numPr>
              <w:spacing w:after="202" w:line="274" w:lineRule="auto"/>
              <w:ind w:hanging="284"/>
            </w:pPr>
            <w:r>
              <w:rPr>
                <w:rFonts w:ascii="Calibri" w:eastAsia="Calibri" w:hAnsi="Calibri" w:cs="Calibri"/>
                <w:b w:val="0"/>
                <w:sz w:val="22"/>
              </w:rPr>
              <w:t xml:space="preserve">Logothetis NK et al. (2001). Neurophysiological investigation of the basis of the fMRI signal </w:t>
            </w:r>
          </w:p>
          <w:p w14:paraId="217F2C27" w14:textId="77777777" w:rsidR="00355B94" w:rsidRDefault="00FB7276">
            <w:pPr>
              <w:spacing w:after="21"/>
              <w:ind w:left="115"/>
            </w:pPr>
            <w:r>
              <w:rPr>
                <w:rFonts w:ascii="Calibri" w:eastAsia="Calibri" w:hAnsi="Calibri" w:cs="Calibri"/>
                <w:b w:val="0"/>
                <w:sz w:val="22"/>
              </w:rPr>
              <w:t xml:space="preserve">Nature 412. </w:t>
            </w:r>
          </w:p>
          <w:p w14:paraId="26CDA970" w14:textId="77777777" w:rsidR="00355B94" w:rsidRDefault="00FB7276">
            <w:pPr>
              <w:spacing w:after="235" w:line="274" w:lineRule="auto"/>
              <w:ind w:left="399"/>
              <w:jc w:val="both"/>
            </w:pPr>
            <w:r>
              <w:rPr>
                <w:rFonts w:ascii="Calibri" w:eastAsia="Calibri" w:hAnsi="Calibri" w:cs="Calibri"/>
                <w:b w:val="0"/>
                <w:sz w:val="22"/>
              </w:rPr>
              <w:t xml:space="preserve">Logothetis, NK (2008). What </w:t>
            </w:r>
            <w:r>
              <w:rPr>
                <w:rFonts w:ascii="Calibri" w:eastAsia="Calibri" w:hAnsi="Calibri" w:cs="Calibri"/>
                <w:b w:val="0"/>
                <w:sz w:val="22"/>
              </w:rPr>
              <w:t xml:space="preserve">we can do and what we cannot do with fMRI. Nature 453 </w:t>
            </w:r>
          </w:p>
          <w:p w14:paraId="3AE9FC4A" w14:textId="77777777" w:rsidR="00355B94" w:rsidRDefault="00FB7276">
            <w:pPr>
              <w:numPr>
                <w:ilvl w:val="0"/>
                <w:numId w:val="3"/>
              </w:numPr>
              <w:spacing w:after="234" w:line="275" w:lineRule="auto"/>
              <w:ind w:hanging="284"/>
            </w:pPr>
            <w:r>
              <w:rPr>
                <w:rFonts w:ascii="Calibri" w:eastAsia="Calibri" w:hAnsi="Calibri" w:cs="Calibri"/>
                <w:b w:val="0"/>
                <w:sz w:val="22"/>
              </w:rPr>
              <w:t xml:space="preserve">Pessoa L, Adolphs R (2010). Emotion processing and the amygdala: from a'low road'to'many roads' of evaluating biological significance. </w:t>
            </w:r>
            <w:r>
              <w:rPr>
                <w:rFonts w:ascii="Calibri" w:eastAsia="Calibri" w:hAnsi="Calibri" w:cs="Calibri"/>
                <w:b w:val="0"/>
                <w:i/>
                <w:sz w:val="22"/>
              </w:rPr>
              <w:t>Nature reviews neuroscience</w:t>
            </w:r>
            <w:r>
              <w:rPr>
                <w:rFonts w:ascii="Calibri" w:eastAsia="Calibri" w:hAnsi="Calibri" w:cs="Calibri"/>
                <w:b w:val="0"/>
                <w:sz w:val="22"/>
              </w:rPr>
              <w:t xml:space="preserve">, </w:t>
            </w:r>
            <w:r>
              <w:rPr>
                <w:rFonts w:ascii="Calibri" w:eastAsia="Calibri" w:hAnsi="Calibri" w:cs="Calibri"/>
                <w:b w:val="0"/>
                <w:i/>
                <w:sz w:val="22"/>
              </w:rPr>
              <w:t>11</w:t>
            </w:r>
            <w:r>
              <w:rPr>
                <w:rFonts w:ascii="Calibri" w:eastAsia="Calibri" w:hAnsi="Calibri" w:cs="Calibri"/>
                <w:b w:val="0"/>
                <w:sz w:val="22"/>
              </w:rPr>
              <w:t xml:space="preserve">(11), 773. </w:t>
            </w:r>
          </w:p>
          <w:p w14:paraId="3D806B1D" w14:textId="77777777" w:rsidR="00355B94" w:rsidRDefault="00FB7276">
            <w:pPr>
              <w:numPr>
                <w:ilvl w:val="0"/>
                <w:numId w:val="3"/>
              </w:numPr>
              <w:spacing w:after="233" w:line="275" w:lineRule="auto"/>
              <w:ind w:hanging="284"/>
            </w:pPr>
            <w:r>
              <w:rPr>
                <w:rFonts w:ascii="Calibri" w:eastAsia="Calibri" w:hAnsi="Calibri" w:cs="Calibri"/>
                <w:b w:val="0"/>
                <w:sz w:val="22"/>
              </w:rPr>
              <w:t>Mesulam MM, et al.  (20</w:t>
            </w:r>
            <w:r>
              <w:rPr>
                <w:rFonts w:ascii="Calibri" w:eastAsia="Calibri" w:hAnsi="Calibri" w:cs="Calibri"/>
                <w:b w:val="0"/>
                <w:sz w:val="22"/>
              </w:rPr>
              <w:t xml:space="preserve">15). The Wernicke conundrum and the anatomy of language comprehension in primary progressive aphasia. </w:t>
            </w:r>
            <w:r>
              <w:rPr>
                <w:rFonts w:ascii="Calibri" w:eastAsia="Calibri" w:hAnsi="Calibri" w:cs="Calibri"/>
                <w:b w:val="0"/>
                <w:i/>
                <w:sz w:val="22"/>
              </w:rPr>
              <w:t>Brain</w:t>
            </w:r>
            <w:r>
              <w:rPr>
                <w:rFonts w:ascii="Calibri" w:eastAsia="Calibri" w:hAnsi="Calibri" w:cs="Calibri"/>
                <w:b w:val="0"/>
                <w:sz w:val="22"/>
              </w:rPr>
              <w:t xml:space="preserve">, </w:t>
            </w:r>
            <w:r>
              <w:rPr>
                <w:rFonts w:ascii="Calibri" w:eastAsia="Calibri" w:hAnsi="Calibri" w:cs="Calibri"/>
                <w:b w:val="0"/>
                <w:i/>
                <w:sz w:val="22"/>
              </w:rPr>
              <w:t>138</w:t>
            </w:r>
            <w:r>
              <w:rPr>
                <w:rFonts w:ascii="Calibri" w:eastAsia="Calibri" w:hAnsi="Calibri" w:cs="Calibri"/>
                <w:b w:val="0"/>
                <w:sz w:val="22"/>
              </w:rPr>
              <w:t xml:space="preserve">(8), 2423-2437. Tremblay P, Dick AS. (2016). Broca and Wernicke are dead, or moving past the classic model of language neurobiology. </w:t>
            </w:r>
            <w:r>
              <w:rPr>
                <w:rFonts w:ascii="Calibri" w:eastAsia="Calibri" w:hAnsi="Calibri" w:cs="Calibri"/>
                <w:b w:val="0"/>
                <w:i/>
                <w:sz w:val="22"/>
              </w:rPr>
              <w:t>Brain and l</w:t>
            </w:r>
            <w:r>
              <w:rPr>
                <w:rFonts w:ascii="Calibri" w:eastAsia="Calibri" w:hAnsi="Calibri" w:cs="Calibri"/>
                <w:b w:val="0"/>
                <w:i/>
                <w:sz w:val="22"/>
              </w:rPr>
              <w:t>anguage</w:t>
            </w:r>
            <w:r>
              <w:rPr>
                <w:rFonts w:ascii="Calibri" w:eastAsia="Calibri" w:hAnsi="Calibri" w:cs="Calibri"/>
                <w:b w:val="0"/>
                <w:sz w:val="22"/>
              </w:rPr>
              <w:t xml:space="preserve">, </w:t>
            </w:r>
            <w:r>
              <w:rPr>
                <w:rFonts w:ascii="Calibri" w:eastAsia="Calibri" w:hAnsi="Calibri" w:cs="Calibri"/>
                <w:b w:val="0"/>
                <w:i/>
                <w:sz w:val="22"/>
              </w:rPr>
              <w:t>162</w:t>
            </w:r>
            <w:r>
              <w:rPr>
                <w:rFonts w:ascii="Calibri" w:eastAsia="Calibri" w:hAnsi="Calibri" w:cs="Calibri"/>
                <w:b w:val="0"/>
                <w:sz w:val="22"/>
              </w:rPr>
              <w:t xml:space="preserve">, 60-71. </w:t>
            </w:r>
          </w:p>
          <w:p w14:paraId="029A1546" w14:textId="77777777" w:rsidR="00355B94" w:rsidRDefault="00FB7276">
            <w:pPr>
              <w:numPr>
                <w:ilvl w:val="0"/>
                <w:numId w:val="3"/>
              </w:numPr>
              <w:ind w:hanging="284"/>
            </w:pPr>
            <w:r>
              <w:rPr>
                <w:rFonts w:ascii="Calibri" w:eastAsia="Calibri" w:hAnsi="Calibri" w:cs="Calibri"/>
                <w:b w:val="0"/>
                <w:sz w:val="22"/>
              </w:rPr>
              <w:t xml:space="preserve">Quiroga, R. Q. (2016). Neuronal codes for visual perception and memory. </w:t>
            </w:r>
            <w:r>
              <w:rPr>
                <w:rFonts w:ascii="Calibri" w:eastAsia="Calibri" w:hAnsi="Calibri" w:cs="Calibri"/>
                <w:b w:val="0"/>
                <w:i/>
                <w:sz w:val="22"/>
              </w:rPr>
              <w:t>Neuropsychologia</w:t>
            </w:r>
            <w:r>
              <w:rPr>
                <w:rFonts w:ascii="Calibri" w:eastAsia="Calibri" w:hAnsi="Calibri" w:cs="Calibri"/>
                <w:b w:val="0"/>
                <w:sz w:val="22"/>
              </w:rPr>
              <w:t xml:space="preserve">, </w:t>
            </w:r>
            <w:r>
              <w:rPr>
                <w:rFonts w:ascii="Calibri" w:eastAsia="Calibri" w:hAnsi="Calibri" w:cs="Calibri"/>
                <w:b w:val="0"/>
                <w:i/>
                <w:sz w:val="22"/>
              </w:rPr>
              <w:t>83</w:t>
            </w:r>
            <w:r>
              <w:rPr>
                <w:rFonts w:ascii="Calibri" w:eastAsia="Calibri" w:hAnsi="Calibri" w:cs="Calibri"/>
                <w:b w:val="0"/>
                <w:sz w:val="22"/>
              </w:rPr>
              <w:t xml:space="preserve">, 227241. </w:t>
            </w:r>
          </w:p>
        </w:tc>
      </w:tr>
      <w:tr w:rsidR="00355B94" w14:paraId="5F889161" w14:textId="77777777">
        <w:trPr>
          <w:trHeight w:val="6972"/>
        </w:trPr>
        <w:tc>
          <w:tcPr>
            <w:tcW w:w="3434" w:type="dxa"/>
            <w:tcBorders>
              <w:top w:val="single" w:sz="4" w:space="0" w:color="000000"/>
              <w:left w:val="single" w:sz="4" w:space="0" w:color="000000"/>
              <w:bottom w:val="single" w:sz="4" w:space="0" w:color="000000"/>
              <w:right w:val="single" w:sz="4" w:space="0" w:color="000000"/>
            </w:tcBorders>
          </w:tcPr>
          <w:p w14:paraId="5C8D9390" w14:textId="77777777" w:rsidR="00355B94" w:rsidRDefault="00355B94">
            <w:pPr>
              <w:spacing w:after="160"/>
              <w:ind w:left="0"/>
            </w:pPr>
          </w:p>
        </w:tc>
        <w:tc>
          <w:tcPr>
            <w:tcW w:w="5633" w:type="dxa"/>
            <w:tcBorders>
              <w:top w:val="single" w:sz="4" w:space="0" w:color="000000"/>
              <w:left w:val="single" w:sz="4" w:space="0" w:color="000000"/>
              <w:bottom w:val="single" w:sz="4" w:space="0" w:color="000000"/>
              <w:right w:val="single" w:sz="4" w:space="0" w:color="000000"/>
            </w:tcBorders>
          </w:tcPr>
          <w:p w14:paraId="3E62F406" w14:textId="77777777" w:rsidR="00355B94" w:rsidRDefault="00FB7276">
            <w:pPr>
              <w:numPr>
                <w:ilvl w:val="0"/>
                <w:numId w:val="4"/>
              </w:numPr>
              <w:spacing w:after="200" w:line="276" w:lineRule="auto"/>
              <w:ind w:hanging="284"/>
            </w:pPr>
            <w:r>
              <w:rPr>
                <w:rFonts w:ascii="Calibri" w:eastAsia="Calibri" w:hAnsi="Calibri" w:cs="Calibri"/>
                <w:b w:val="0"/>
                <w:sz w:val="22"/>
              </w:rPr>
              <w:t>Corbetta, M, &amp; Shulman GL (2002). Control of goaldirected and stimulus-</w:t>
            </w:r>
            <w:r>
              <w:rPr>
                <w:rFonts w:ascii="Calibri" w:eastAsia="Calibri" w:hAnsi="Calibri" w:cs="Calibri"/>
                <w:b w:val="0"/>
                <w:sz w:val="22"/>
              </w:rPr>
              <w:t xml:space="preserve">driven attention in the brain. </w:t>
            </w:r>
            <w:r>
              <w:rPr>
                <w:rFonts w:ascii="Calibri" w:eastAsia="Calibri" w:hAnsi="Calibri" w:cs="Calibri"/>
                <w:b w:val="0"/>
                <w:i/>
                <w:sz w:val="22"/>
              </w:rPr>
              <w:t>Nature reviews neuroscience</w:t>
            </w:r>
            <w:r>
              <w:rPr>
                <w:rFonts w:ascii="Calibri" w:eastAsia="Calibri" w:hAnsi="Calibri" w:cs="Calibri"/>
                <w:b w:val="0"/>
                <w:sz w:val="22"/>
              </w:rPr>
              <w:t xml:space="preserve">, </w:t>
            </w:r>
            <w:r>
              <w:rPr>
                <w:rFonts w:ascii="Calibri" w:eastAsia="Calibri" w:hAnsi="Calibri" w:cs="Calibri"/>
                <w:b w:val="0"/>
                <w:i/>
                <w:sz w:val="22"/>
              </w:rPr>
              <w:t>3</w:t>
            </w:r>
            <w:r>
              <w:rPr>
                <w:rFonts w:ascii="Calibri" w:eastAsia="Calibri" w:hAnsi="Calibri" w:cs="Calibri"/>
                <w:b w:val="0"/>
                <w:sz w:val="22"/>
              </w:rPr>
              <w:t xml:space="preserve">(3), 201. </w:t>
            </w:r>
          </w:p>
          <w:p w14:paraId="7538558E" w14:textId="77777777" w:rsidR="00355B94" w:rsidRDefault="00FB7276">
            <w:pPr>
              <w:spacing w:after="233" w:line="276" w:lineRule="auto"/>
              <w:ind w:left="399" w:hanging="284"/>
            </w:pPr>
            <w:r>
              <w:rPr>
                <w:rFonts w:ascii="Calibri" w:eastAsia="Calibri" w:hAnsi="Calibri" w:cs="Calibri"/>
                <w:b w:val="0"/>
                <w:sz w:val="22"/>
              </w:rPr>
              <w:t xml:space="preserve">Vossel S, Geng JJ, Fink GR (2014). Dorsal and ventral attention systems: distinct neural circuits but collaborative roles. </w:t>
            </w:r>
            <w:r>
              <w:rPr>
                <w:rFonts w:ascii="Calibri" w:eastAsia="Calibri" w:hAnsi="Calibri" w:cs="Calibri"/>
                <w:b w:val="0"/>
                <w:i/>
                <w:sz w:val="22"/>
              </w:rPr>
              <w:t>The Neuroscientist</w:t>
            </w:r>
            <w:r>
              <w:rPr>
                <w:rFonts w:ascii="Calibri" w:eastAsia="Calibri" w:hAnsi="Calibri" w:cs="Calibri"/>
                <w:b w:val="0"/>
                <w:sz w:val="22"/>
              </w:rPr>
              <w:t xml:space="preserve">, </w:t>
            </w:r>
            <w:r>
              <w:rPr>
                <w:rFonts w:ascii="Calibri" w:eastAsia="Calibri" w:hAnsi="Calibri" w:cs="Calibri"/>
                <w:b w:val="0"/>
                <w:i/>
                <w:sz w:val="22"/>
              </w:rPr>
              <w:t>20</w:t>
            </w:r>
            <w:r>
              <w:rPr>
                <w:rFonts w:ascii="Calibri" w:eastAsia="Calibri" w:hAnsi="Calibri" w:cs="Calibri"/>
                <w:b w:val="0"/>
                <w:sz w:val="22"/>
              </w:rPr>
              <w:t xml:space="preserve">(2), 150-159. </w:t>
            </w:r>
          </w:p>
          <w:p w14:paraId="0D371E74" w14:textId="77777777" w:rsidR="00355B94" w:rsidRDefault="00FB7276">
            <w:pPr>
              <w:numPr>
                <w:ilvl w:val="0"/>
                <w:numId w:val="4"/>
              </w:numPr>
              <w:spacing w:after="236" w:line="274" w:lineRule="auto"/>
              <w:ind w:hanging="284"/>
            </w:pPr>
            <w:r>
              <w:rPr>
                <w:rFonts w:ascii="Calibri" w:eastAsia="Calibri" w:hAnsi="Calibri" w:cs="Calibri"/>
                <w:b w:val="0"/>
                <w:sz w:val="22"/>
              </w:rPr>
              <w:t>Lake BM, et al.  (2017).</w:t>
            </w:r>
            <w:r>
              <w:rPr>
                <w:rFonts w:ascii="Calibri" w:eastAsia="Calibri" w:hAnsi="Calibri" w:cs="Calibri"/>
                <w:b w:val="0"/>
                <w:sz w:val="22"/>
              </w:rPr>
              <w:t xml:space="preserve"> Building machines that learn and think like people. Behavioral and brain sciences, 40. </w:t>
            </w:r>
          </w:p>
          <w:p w14:paraId="1697F0FB" w14:textId="77777777" w:rsidR="00355B94" w:rsidRDefault="00FB7276">
            <w:pPr>
              <w:numPr>
                <w:ilvl w:val="0"/>
                <w:numId w:val="4"/>
              </w:numPr>
              <w:spacing w:after="16"/>
              <w:ind w:hanging="284"/>
            </w:pPr>
            <w:r>
              <w:rPr>
                <w:rFonts w:ascii="Calibri" w:eastAsia="Calibri" w:hAnsi="Calibri" w:cs="Calibri"/>
                <w:b w:val="0"/>
                <w:sz w:val="22"/>
              </w:rPr>
              <w:t xml:space="preserve">Koch C et al. (2016). Neural correlates of consciousness: </w:t>
            </w:r>
          </w:p>
          <w:p w14:paraId="5E04806F" w14:textId="77777777" w:rsidR="00355B94" w:rsidRDefault="00FB7276">
            <w:pPr>
              <w:spacing w:after="231" w:line="278" w:lineRule="auto"/>
              <w:ind w:left="399"/>
              <w:jc w:val="both"/>
            </w:pPr>
            <w:r>
              <w:rPr>
                <w:rFonts w:ascii="Calibri" w:eastAsia="Calibri" w:hAnsi="Calibri" w:cs="Calibri"/>
                <w:b w:val="0"/>
                <w:sz w:val="22"/>
              </w:rPr>
              <w:t xml:space="preserve">progress and problems. </w:t>
            </w:r>
            <w:r>
              <w:rPr>
                <w:rFonts w:ascii="Calibri" w:eastAsia="Calibri" w:hAnsi="Calibri" w:cs="Calibri"/>
                <w:b w:val="0"/>
                <w:i/>
                <w:sz w:val="22"/>
              </w:rPr>
              <w:t>Nature Reviews Neuroscience</w:t>
            </w:r>
            <w:r>
              <w:rPr>
                <w:rFonts w:ascii="Calibri" w:eastAsia="Calibri" w:hAnsi="Calibri" w:cs="Calibri"/>
                <w:b w:val="0"/>
                <w:sz w:val="22"/>
              </w:rPr>
              <w:t xml:space="preserve">, </w:t>
            </w:r>
            <w:r>
              <w:rPr>
                <w:rFonts w:ascii="Calibri" w:eastAsia="Calibri" w:hAnsi="Calibri" w:cs="Calibri"/>
                <w:b w:val="0"/>
                <w:i/>
                <w:sz w:val="22"/>
              </w:rPr>
              <w:t>17</w:t>
            </w:r>
            <w:r>
              <w:rPr>
                <w:rFonts w:ascii="Calibri" w:eastAsia="Calibri" w:hAnsi="Calibri" w:cs="Calibri"/>
                <w:b w:val="0"/>
                <w:sz w:val="22"/>
              </w:rPr>
              <w:t xml:space="preserve">(5), 307. </w:t>
            </w:r>
          </w:p>
          <w:p w14:paraId="6DC00574" w14:textId="77777777" w:rsidR="00355B94" w:rsidRDefault="00FB7276">
            <w:pPr>
              <w:numPr>
                <w:ilvl w:val="0"/>
                <w:numId w:val="4"/>
              </w:numPr>
              <w:spacing w:after="235" w:line="274" w:lineRule="auto"/>
              <w:ind w:hanging="284"/>
            </w:pPr>
            <w:r>
              <w:rPr>
                <w:rFonts w:ascii="Calibri" w:eastAsia="Calibri" w:hAnsi="Calibri" w:cs="Calibri"/>
                <w:b w:val="0"/>
                <w:sz w:val="22"/>
              </w:rPr>
              <w:t xml:space="preserve">Dixon ML, Thiruchselvam R, Todd R, Christoff K. Emotion and the prefrontal cortex: an integrative review. Psychological bulletin. 2017 Oct;143(10):1033. </w:t>
            </w:r>
          </w:p>
          <w:p w14:paraId="7A9E18E4" w14:textId="77777777" w:rsidR="00355B94" w:rsidRDefault="00FB7276">
            <w:pPr>
              <w:numPr>
                <w:ilvl w:val="0"/>
                <w:numId w:val="4"/>
              </w:numPr>
              <w:spacing w:after="200" w:line="276" w:lineRule="auto"/>
              <w:ind w:hanging="284"/>
            </w:pPr>
            <w:r>
              <w:rPr>
                <w:rFonts w:ascii="Calibri" w:eastAsia="Calibri" w:hAnsi="Calibri" w:cs="Calibri"/>
                <w:b w:val="0"/>
                <w:sz w:val="22"/>
              </w:rPr>
              <w:t xml:space="preserve">Akbari H et al.  (2019). Towards reconstructing intelligible speech from the human auditory cortex. </w:t>
            </w:r>
            <w:r>
              <w:rPr>
                <w:rFonts w:ascii="Calibri" w:eastAsia="Calibri" w:hAnsi="Calibri" w:cs="Calibri"/>
                <w:b w:val="0"/>
                <w:i/>
                <w:sz w:val="22"/>
              </w:rPr>
              <w:t>Sc</w:t>
            </w:r>
            <w:r>
              <w:rPr>
                <w:rFonts w:ascii="Calibri" w:eastAsia="Calibri" w:hAnsi="Calibri" w:cs="Calibri"/>
                <w:b w:val="0"/>
                <w:i/>
                <w:sz w:val="22"/>
              </w:rPr>
              <w:t>ientific reports</w:t>
            </w:r>
            <w:r>
              <w:rPr>
                <w:rFonts w:ascii="Calibri" w:eastAsia="Calibri" w:hAnsi="Calibri" w:cs="Calibri"/>
                <w:b w:val="0"/>
                <w:sz w:val="22"/>
              </w:rPr>
              <w:t xml:space="preserve">, </w:t>
            </w:r>
            <w:r>
              <w:rPr>
                <w:rFonts w:ascii="Calibri" w:eastAsia="Calibri" w:hAnsi="Calibri" w:cs="Calibri"/>
                <w:b w:val="0"/>
                <w:i/>
                <w:sz w:val="22"/>
              </w:rPr>
              <w:t>9</w:t>
            </w:r>
            <w:r>
              <w:rPr>
                <w:rFonts w:ascii="Calibri" w:eastAsia="Calibri" w:hAnsi="Calibri" w:cs="Calibri"/>
                <w:b w:val="0"/>
                <w:sz w:val="22"/>
              </w:rPr>
              <w:t xml:space="preserve">(1), 874. </w:t>
            </w:r>
          </w:p>
          <w:p w14:paraId="1E2DD672" w14:textId="77777777" w:rsidR="00355B94" w:rsidRDefault="00FB7276">
            <w:pPr>
              <w:ind w:left="0"/>
            </w:pPr>
            <w:r>
              <w:rPr>
                <w:rFonts w:ascii="Calibri" w:eastAsia="Calibri" w:hAnsi="Calibri" w:cs="Calibri"/>
                <w:b w:val="0"/>
                <w:sz w:val="22"/>
              </w:rPr>
              <w:t xml:space="preserve"> </w:t>
            </w:r>
          </w:p>
        </w:tc>
      </w:tr>
    </w:tbl>
    <w:p w14:paraId="153E1866" w14:textId="77777777" w:rsidR="00355B94" w:rsidRDefault="00FB7276">
      <w:pPr>
        <w:spacing w:after="218"/>
        <w:ind w:left="0"/>
        <w:jc w:val="both"/>
      </w:pPr>
      <w:r>
        <w:rPr>
          <w:rFonts w:ascii="Calibri" w:eastAsia="Calibri" w:hAnsi="Calibri" w:cs="Calibri"/>
          <w:b w:val="0"/>
          <w:sz w:val="22"/>
        </w:rPr>
        <w:t xml:space="preserve"> </w:t>
      </w:r>
    </w:p>
    <w:p w14:paraId="0A3AB296" w14:textId="77777777" w:rsidR="00355B94" w:rsidRDefault="00FB7276">
      <w:pPr>
        <w:spacing w:after="218"/>
        <w:ind w:left="0"/>
        <w:jc w:val="both"/>
      </w:pPr>
      <w:r>
        <w:rPr>
          <w:rFonts w:ascii="Calibri" w:eastAsia="Calibri" w:hAnsi="Calibri" w:cs="Calibri"/>
          <w:b w:val="0"/>
          <w:sz w:val="22"/>
        </w:rPr>
        <w:lastRenderedPageBreak/>
        <w:t xml:space="preserve"> </w:t>
      </w:r>
    </w:p>
    <w:p w14:paraId="08E1DA72" w14:textId="77777777" w:rsidR="00355B94" w:rsidRDefault="00FB7276">
      <w:pPr>
        <w:ind w:left="0"/>
        <w:jc w:val="both"/>
      </w:pPr>
      <w:r>
        <w:rPr>
          <w:rFonts w:ascii="Calibri" w:eastAsia="Calibri" w:hAnsi="Calibri" w:cs="Calibri"/>
          <w:b w:val="0"/>
          <w:sz w:val="22"/>
        </w:rPr>
        <w:t xml:space="preserve"> </w:t>
      </w:r>
    </w:p>
    <w:sectPr w:rsidR="00355B94">
      <w:pgSz w:w="11904" w:h="16838"/>
      <w:pgMar w:top="1421" w:right="1352" w:bottom="1479"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335"/>
    <w:multiLevelType w:val="hybridMultilevel"/>
    <w:tmpl w:val="FF8A1EB4"/>
    <w:lvl w:ilvl="0" w:tplc="2BCA551E">
      <w:start w:val="1"/>
      <w:numFmt w:val="decimal"/>
      <w:lvlText w:val="%1."/>
      <w:lvlJc w:val="left"/>
      <w:pPr>
        <w:ind w:left="3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6CA825A">
      <w:start w:val="1"/>
      <w:numFmt w:val="lowerLetter"/>
      <w:lvlText w:val="%2"/>
      <w:lvlJc w:val="left"/>
      <w:pPr>
        <w:ind w:left="1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006A754">
      <w:start w:val="1"/>
      <w:numFmt w:val="lowerRoman"/>
      <w:lvlText w:val="%3"/>
      <w:lvlJc w:val="left"/>
      <w:pPr>
        <w:ind w:left="2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61CF472">
      <w:start w:val="1"/>
      <w:numFmt w:val="decimal"/>
      <w:lvlText w:val="%4"/>
      <w:lvlJc w:val="left"/>
      <w:pPr>
        <w:ind w:left="2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EED266">
      <w:start w:val="1"/>
      <w:numFmt w:val="lowerLetter"/>
      <w:lvlText w:val="%5"/>
      <w:lvlJc w:val="left"/>
      <w:pPr>
        <w:ind w:left="3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0C2BA4">
      <w:start w:val="1"/>
      <w:numFmt w:val="lowerRoman"/>
      <w:lvlText w:val="%6"/>
      <w:lvlJc w:val="left"/>
      <w:pPr>
        <w:ind w:left="4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88AD8AE">
      <w:start w:val="1"/>
      <w:numFmt w:val="decimal"/>
      <w:lvlText w:val="%7"/>
      <w:lvlJc w:val="left"/>
      <w:pPr>
        <w:ind w:left="4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898D798">
      <w:start w:val="1"/>
      <w:numFmt w:val="lowerLetter"/>
      <w:lvlText w:val="%8"/>
      <w:lvlJc w:val="left"/>
      <w:pPr>
        <w:ind w:left="5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05E313C">
      <w:start w:val="1"/>
      <w:numFmt w:val="lowerRoman"/>
      <w:lvlText w:val="%9"/>
      <w:lvlJc w:val="left"/>
      <w:pPr>
        <w:ind w:left="6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9D919FB"/>
    <w:multiLevelType w:val="hybridMultilevel"/>
    <w:tmpl w:val="CF6AC420"/>
    <w:lvl w:ilvl="0" w:tplc="B8A2C548">
      <w:start w:val="5"/>
      <w:numFmt w:val="decimal"/>
      <w:lvlText w:val="%1."/>
      <w:lvlJc w:val="left"/>
      <w:pPr>
        <w:ind w:left="3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8DC10C4">
      <w:start w:val="1"/>
      <w:numFmt w:val="lowerLetter"/>
      <w:lvlText w:val="%2"/>
      <w:lvlJc w:val="left"/>
      <w:pPr>
        <w:ind w:left="1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5B48B28">
      <w:start w:val="1"/>
      <w:numFmt w:val="lowerRoman"/>
      <w:lvlText w:val="%3"/>
      <w:lvlJc w:val="left"/>
      <w:pPr>
        <w:ind w:left="2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39A19F6">
      <w:start w:val="1"/>
      <w:numFmt w:val="decimal"/>
      <w:lvlText w:val="%4"/>
      <w:lvlJc w:val="left"/>
      <w:pPr>
        <w:ind w:left="2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8641F68">
      <w:start w:val="1"/>
      <w:numFmt w:val="lowerLetter"/>
      <w:lvlText w:val="%5"/>
      <w:lvlJc w:val="left"/>
      <w:pPr>
        <w:ind w:left="3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D42B872">
      <w:start w:val="1"/>
      <w:numFmt w:val="lowerRoman"/>
      <w:lvlText w:val="%6"/>
      <w:lvlJc w:val="left"/>
      <w:pPr>
        <w:ind w:left="4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A7ACD96">
      <w:start w:val="1"/>
      <w:numFmt w:val="decimal"/>
      <w:lvlText w:val="%7"/>
      <w:lvlJc w:val="left"/>
      <w:pPr>
        <w:ind w:left="4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2A059A8">
      <w:start w:val="1"/>
      <w:numFmt w:val="lowerLetter"/>
      <w:lvlText w:val="%8"/>
      <w:lvlJc w:val="left"/>
      <w:pPr>
        <w:ind w:left="5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16ED690">
      <w:start w:val="1"/>
      <w:numFmt w:val="lowerRoman"/>
      <w:lvlText w:val="%9"/>
      <w:lvlJc w:val="left"/>
      <w:pPr>
        <w:ind w:left="6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83133CE"/>
    <w:multiLevelType w:val="hybridMultilevel"/>
    <w:tmpl w:val="5F4A2E0A"/>
    <w:lvl w:ilvl="0" w:tplc="ABA438AA">
      <w:start w:val="1"/>
      <w:numFmt w:val="decimal"/>
      <w:lvlText w:val="%1."/>
      <w:lvlJc w:val="left"/>
      <w:pPr>
        <w:ind w:left="4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83870AE">
      <w:start w:val="1"/>
      <w:numFmt w:val="lowerLetter"/>
      <w:lvlText w:val="%2"/>
      <w:lvlJc w:val="left"/>
      <w:pPr>
        <w:ind w:left="1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52C4A7A">
      <w:start w:val="1"/>
      <w:numFmt w:val="lowerRoman"/>
      <w:lvlText w:val="%3"/>
      <w:lvlJc w:val="left"/>
      <w:pPr>
        <w:ind w:left="2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2FEDBF2">
      <w:start w:val="1"/>
      <w:numFmt w:val="decimal"/>
      <w:lvlText w:val="%4"/>
      <w:lvlJc w:val="left"/>
      <w:pPr>
        <w:ind w:left="2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DE64DB0">
      <w:start w:val="1"/>
      <w:numFmt w:val="lowerLetter"/>
      <w:lvlText w:val="%5"/>
      <w:lvlJc w:val="left"/>
      <w:pPr>
        <w:ind w:left="3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C740774">
      <w:start w:val="1"/>
      <w:numFmt w:val="lowerRoman"/>
      <w:lvlText w:val="%6"/>
      <w:lvlJc w:val="left"/>
      <w:pPr>
        <w:ind w:left="4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EA4BA64">
      <w:start w:val="1"/>
      <w:numFmt w:val="decimal"/>
      <w:lvlText w:val="%7"/>
      <w:lvlJc w:val="left"/>
      <w:pPr>
        <w:ind w:left="4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620298E">
      <w:start w:val="1"/>
      <w:numFmt w:val="lowerLetter"/>
      <w:lvlText w:val="%8"/>
      <w:lvlJc w:val="left"/>
      <w:pPr>
        <w:ind w:left="5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788B16C">
      <w:start w:val="1"/>
      <w:numFmt w:val="lowerRoman"/>
      <w:lvlText w:val="%9"/>
      <w:lvlJc w:val="left"/>
      <w:pPr>
        <w:ind w:left="6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52B6B2F"/>
    <w:multiLevelType w:val="hybridMultilevel"/>
    <w:tmpl w:val="6316A2BE"/>
    <w:lvl w:ilvl="0" w:tplc="FCDC3E9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7099DC">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166944E">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A5C4624">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F0F510">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5B88188">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59EF91E">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66C6E6">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2266322">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B94"/>
    <w:rsid w:val="00355B94"/>
    <w:rsid w:val="00FB7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4DCFC"/>
  <w15:docId w15:val="{872875DD-BDA4-4EC1-9BF4-215822382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0"/>
      <w:ind w:left="1369"/>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864</Words>
  <Characters>4926</Characters>
  <Application>Microsoft Office Word</Application>
  <DocSecurity>0</DocSecurity>
  <Lines>41</Lines>
  <Paragraphs>11</Paragraphs>
  <ScaleCrop>false</ScaleCrop>
  <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dc:creator>
  <cp:keywords/>
  <cp:lastModifiedBy>Romuald Polczyk</cp:lastModifiedBy>
  <cp:revision>2</cp:revision>
  <dcterms:created xsi:type="dcterms:W3CDTF">2021-06-17T17:10:00Z</dcterms:created>
  <dcterms:modified xsi:type="dcterms:W3CDTF">2021-06-17T17:10:00Z</dcterms:modified>
</cp:coreProperties>
</file>