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CECA" w14:textId="77777777" w:rsidR="00EB3B4F" w:rsidRDefault="00EB3B4F" w:rsidP="00EB3B4F">
      <w:pPr>
        <w:pStyle w:val="Nagwek"/>
        <w:jc w:val="right"/>
        <w:rPr>
          <w:lang w:val="pl-PL"/>
        </w:rPr>
      </w:pPr>
    </w:p>
    <w:p w14:paraId="4209D3A8" w14:textId="77777777" w:rsidR="00542B38" w:rsidRPr="00542B38" w:rsidRDefault="00542B38" w:rsidP="00EB3B4F">
      <w:pPr>
        <w:pStyle w:val="Nagwek"/>
        <w:jc w:val="center"/>
        <w:rPr>
          <w:b/>
          <w:lang w:val="en-GB"/>
        </w:rPr>
      </w:pPr>
      <w:r w:rsidRPr="00542B38">
        <w:rPr>
          <w:b/>
          <w:lang w:val="en-GB"/>
        </w:rPr>
        <w:t>Syl</w:t>
      </w:r>
      <w:r>
        <w:rPr>
          <w:b/>
          <w:lang w:val="en-GB"/>
        </w:rPr>
        <w:t>l</w:t>
      </w:r>
      <w:r w:rsidRPr="00542B38">
        <w:rPr>
          <w:b/>
          <w:lang w:val="en-GB"/>
        </w:rPr>
        <w:t xml:space="preserve">abus of an educational component of a degree programme </w:t>
      </w:r>
    </w:p>
    <w:p w14:paraId="0E09AE53" w14:textId="77777777" w:rsidR="00EB3B4F" w:rsidRPr="00E454CA" w:rsidRDefault="00EB3B4F" w:rsidP="00EB3B4F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EB3B4F" w:rsidRPr="00793025" w14:paraId="02CABA2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47154E9" w14:textId="77777777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107" w:type="pct"/>
            <w:shd w:val="clear" w:color="auto" w:fill="auto"/>
          </w:tcPr>
          <w:p w14:paraId="2AD32F4F" w14:textId="77777777" w:rsidR="00EB3B4F" w:rsidRPr="00793025" w:rsidRDefault="00793025" w:rsidP="00EE0101">
            <w:pPr>
              <w:rPr>
                <w:rFonts w:eastAsia="Calibri"/>
                <w:b/>
                <w:i/>
                <w:lang w:val="en-GB"/>
              </w:rPr>
            </w:pPr>
            <w:r w:rsidRPr="00793025">
              <w:rPr>
                <w:rFonts w:eastAsia="Calibri"/>
                <w:b/>
                <w:i/>
                <w:lang w:val="en-GB"/>
              </w:rPr>
              <w:t>Doctoral School of Social Sciences</w:t>
            </w:r>
          </w:p>
        </w:tc>
      </w:tr>
      <w:tr w:rsidR="00EB3B4F" w:rsidRPr="00E45B95" w14:paraId="5361CAF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65506F9" w14:textId="77777777" w:rsidR="00542B38" w:rsidRPr="001301EC" w:rsidRDefault="00542B38" w:rsidP="00542B3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107" w:type="pct"/>
            <w:shd w:val="clear" w:color="auto" w:fill="auto"/>
          </w:tcPr>
          <w:p w14:paraId="76F941E4" w14:textId="4777BEC9" w:rsidR="00EB3B4F" w:rsidRPr="003A23CC" w:rsidRDefault="00665955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Changing Political Structure of the Middle East</w:t>
            </w:r>
          </w:p>
        </w:tc>
      </w:tr>
      <w:tr w:rsidR="00EB3B4F" w:rsidRPr="00891FE6" w14:paraId="77216F7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9B3C7AF" w14:textId="77777777" w:rsidR="00542B38" w:rsidRPr="001301EC" w:rsidRDefault="00542B38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107" w:type="pct"/>
            <w:shd w:val="clear" w:color="auto" w:fill="auto"/>
          </w:tcPr>
          <w:p w14:paraId="310064A2" w14:textId="77777777" w:rsidR="00EB3B4F" w:rsidRPr="003A23CC" w:rsidRDefault="00823CD8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English</w:t>
            </w:r>
          </w:p>
        </w:tc>
      </w:tr>
      <w:tr w:rsidR="00EB3B4F" w:rsidRPr="00793025" w14:paraId="6003DCD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8BD4506" w14:textId="77777777"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107" w:type="pct"/>
            <w:shd w:val="clear" w:color="auto" w:fill="auto"/>
          </w:tcPr>
          <w:p w14:paraId="74E2E04B" w14:textId="6507EA37" w:rsidR="00AF581B" w:rsidRDefault="00AF581B" w:rsidP="00AF581B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The political structure of the Middle East has changed enormously since 2011. Several long standing authoritarian leaders were toppled by the popular movements, some of </w:t>
            </w:r>
            <w:r w:rsidR="00AC63FF">
              <w:rPr>
                <w:rFonts w:eastAsia="Calibri"/>
                <w:lang w:val="en-US"/>
              </w:rPr>
              <w:t>the countries have been dragged into civil wars and still some has remained less affected by these transformations. How do we explain these current changes in the region?</w:t>
            </w:r>
          </w:p>
          <w:p w14:paraId="700DE47F" w14:textId="44871FDE" w:rsidR="00595EA0" w:rsidRPr="002D6A36" w:rsidRDefault="00661F9E" w:rsidP="00AC63FF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The m</w:t>
            </w:r>
            <w:r w:rsidR="00AC63FF">
              <w:rPr>
                <w:rFonts w:eastAsia="Calibri"/>
                <w:lang w:val="en-US"/>
              </w:rPr>
              <w:t>ain goal of the course is to s</w:t>
            </w:r>
            <w:r w:rsidR="00AF581B">
              <w:rPr>
                <w:rFonts w:eastAsia="Calibri"/>
                <w:lang w:val="en-US"/>
              </w:rPr>
              <w:t xml:space="preserve">upply students with the theoretical skills and empirical data to contextualize and analyses the current political changes in the region. </w:t>
            </w:r>
            <w:r w:rsidR="00665955">
              <w:rPr>
                <w:rFonts w:eastAsia="Calibri"/>
                <w:lang w:val="en-US"/>
              </w:rPr>
              <w:t xml:space="preserve"> </w:t>
            </w:r>
            <w:r w:rsidR="00AC63FF">
              <w:rPr>
                <w:rFonts w:eastAsia="Calibri"/>
                <w:lang w:val="en-US"/>
              </w:rPr>
              <w:t>T</w:t>
            </w:r>
            <w:r w:rsidR="006D5D67">
              <w:rPr>
                <w:rFonts w:eastAsia="Calibri"/>
                <w:lang w:val="en-US"/>
              </w:rPr>
              <w:t>he major political</w:t>
            </w:r>
            <w:r w:rsidR="00665955">
              <w:rPr>
                <w:rFonts w:eastAsia="Calibri"/>
                <w:lang w:val="en-US"/>
              </w:rPr>
              <w:t xml:space="preserve"> changes in the Middle East</w:t>
            </w:r>
            <w:r w:rsidR="00AC63FF">
              <w:rPr>
                <w:rFonts w:eastAsia="Calibri"/>
                <w:lang w:val="en-US"/>
              </w:rPr>
              <w:t xml:space="preserve"> will</w:t>
            </w:r>
            <w:r w:rsidR="00665955">
              <w:rPr>
                <w:rFonts w:eastAsia="Calibri"/>
                <w:lang w:val="en-US"/>
              </w:rPr>
              <w:t xml:space="preserve"> </w:t>
            </w:r>
            <w:r w:rsidR="00AC63FF">
              <w:rPr>
                <w:rFonts w:eastAsia="Calibri"/>
                <w:lang w:val="en-US"/>
              </w:rPr>
              <w:t>be examined since World War I.</w:t>
            </w:r>
          </w:p>
        </w:tc>
      </w:tr>
      <w:tr w:rsidR="00EB3B4F" w:rsidRPr="00E45B95" w14:paraId="5DBC868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F3CE686" w14:textId="77777777" w:rsidR="00542B38" w:rsidRPr="001301EC" w:rsidRDefault="00542B38" w:rsidP="00542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of an educational component</w:t>
            </w:r>
          </w:p>
        </w:tc>
        <w:tc>
          <w:tcPr>
            <w:tcW w:w="3107" w:type="pct"/>
            <w:shd w:val="clear" w:color="auto" w:fill="auto"/>
          </w:tcPr>
          <w:p w14:paraId="6C6DC906" w14:textId="3D00DE90" w:rsidR="00823CD8" w:rsidRDefault="00377D2F" w:rsidP="00EE0101">
            <w:pPr>
              <w:rPr>
                <w:rFonts w:eastAsia="Calibri"/>
                <w:bCs/>
                <w:lang w:val="en-US"/>
              </w:rPr>
            </w:pPr>
            <w:r w:rsidRPr="00377D2F">
              <w:rPr>
                <w:rFonts w:eastAsia="Calibri"/>
                <w:bCs/>
                <w:lang w:val="en-US"/>
              </w:rPr>
              <w:t>The students</w:t>
            </w:r>
            <w:r>
              <w:rPr>
                <w:rFonts w:eastAsia="Calibri"/>
                <w:bCs/>
                <w:lang w:val="en-US"/>
              </w:rPr>
              <w:t xml:space="preserve"> will be able to comprehend </w:t>
            </w:r>
            <w:r w:rsidR="00661F9E">
              <w:rPr>
                <w:rFonts w:eastAsia="Calibri"/>
                <w:bCs/>
                <w:lang w:val="en-US"/>
              </w:rPr>
              <w:t>main events, context and debates</w:t>
            </w:r>
            <w:r w:rsidR="00AF18EF">
              <w:rPr>
                <w:rFonts w:eastAsia="Calibri"/>
                <w:bCs/>
                <w:lang w:val="en-US"/>
              </w:rPr>
              <w:t xml:space="preserve"> on </w:t>
            </w:r>
            <w:r>
              <w:rPr>
                <w:rFonts w:eastAsia="Calibri"/>
                <w:bCs/>
                <w:lang w:val="en-US"/>
              </w:rPr>
              <w:t>political systems and society</w:t>
            </w:r>
            <w:r w:rsidR="007100D2">
              <w:rPr>
                <w:rFonts w:eastAsia="Calibri"/>
                <w:bCs/>
                <w:lang w:val="en-US"/>
              </w:rPr>
              <w:t xml:space="preserve"> in the Middle East</w:t>
            </w:r>
            <w:r w:rsidR="00AF18EF">
              <w:rPr>
                <w:rFonts w:eastAsia="Calibri"/>
                <w:bCs/>
                <w:lang w:val="en-US"/>
              </w:rPr>
              <w:t>.</w:t>
            </w:r>
          </w:p>
          <w:p w14:paraId="6F994904" w14:textId="43A5E2B5" w:rsidR="00AF581B" w:rsidRDefault="00AF581B" w:rsidP="00EE0101">
            <w:pPr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 xml:space="preserve">They will be able to </w:t>
            </w:r>
            <w:r w:rsidR="007100D2">
              <w:rPr>
                <w:rFonts w:eastAsia="Calibri"/>
                <w:bCs/>
                <w:lang w:val="en-US"/>
              </w:rPr>
              <w:t xml:space="preserve">form their own arguments on different aspects of the political change in the region. </w:t>
            </w:r>
          </w:p>
          <w:p w14:paraId="4DF70163" w14:textId="358D06BC" w:rsidR="007100D2" w:rsidRDefault="007100D2" w:rsidP="00AF18EF">
            <w:pPr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 xml:space="preserve">They will be able to examine the relationship between state and society in a more critical and independent </w:t>
            </w:r>
            <w:r w:rsidR="00AF18EF">
              <w:rPr>
                <w:rFonts w:eastAsia="Calibri"/>
                <w:bCs/>
                <w:lang w:val="en-US"/>
              </w:rPr>
              <w:t>manner</w:t>
            </w:r>
            <w:r>
              <w:rPr>
                <w:rFonts w:eastAsia="Calibri"/>
                <w:bCs/>
                <w:lang w:val="en-US"/>
              </w:rPr>
              <w:t xml:space="preserve">.  </w:t>
            </w:r>
          </w:p>
          <w:p w14:paraId="2E646D29" w14:textId="57FEFE47" w:rsidR="00377D2F" w:rsidRPr="00377D2F" w:rsidRDefault="00377D2F" w:rsidP="00EE0101">
            <w:pPr>
              <w:rPr>
                <w:rFonts w:eastAsia="Calibri"/>
                <w:bCs/>
                <w:lang w:val="en-US"/>
              </w:rPr>
            </w:pPr>
          </w:p>
        </w:tc>
      </w:tr>
      <w:tr w:rsidR="00EB3B4F" w:rsidRPr="00793025" w14:paraId="6ACB03A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480B6B7" w14:textId="4AC5E636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Verification methods and assessment criteria o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 learning outcomes obtained by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07" w:type="pct"/>
            <w:shd w:val="clear" w:color="auto" w:fill="auto"/>
          </w:tcPr>
          <w:p w14:paraId="78EE58A1" w14:textId="5E119ED1" w:rsidR="00EB3B4F" w:rsidRPr="00D6078C" w:rsidRDefault="006D5D67" w:rsidP="006241E7">
            <w:pPr>
              <w:spacing w:after="0" w:line="240" w:lineRule="auto"/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Writing 3 reaction papers</w:t>
            </w:r>
            <w:r w:rsidR="006241E7">
              <w:rPr>
                <w:rFonts w:eastAsia="Calibri"/>
                <w:lang w:val="en-GB"/>
              </w:rPr>
              <w:t>,</w:t>
            </w:r>
            <w:r>
              <w:rPr>
                <w:rFonts w:eastAsia="Calibri"/>
                <w:lang w:val="en-GB"/>
              </w:rPr>
              <w:t xml:space="preserve"> a </w:t>
            </w:r>
            <w:r w:rsidR="006241E7">
              <w:rPr>
                <w:rFonts w:eastAsia="Calibri"/>
                <w:lang w:val="en-GB"/>
              </w:rPr>
              <w:t>research</w:t>
            </w:r>
            <w:r>
              <w:rPr>
                <w:rFonts w:eastAsia="Calibri"/>
                <w:lang w:val="en-GB"/>
              </w:rPr>
              <w:t xml:space="preserve"> paper </w:t>
            </w:r>
            <w:r w:rsidR="006241E7">
              <w:rPr>
                <w:rFonts w:eastAsia="Calibri"/>
                <w:lang w:val="en-GB"/>
              </w:rPr>
              <w:t>and final exam</w:t>
            </w:r>
          </w:p>
        </w:tc>
      </w:tr>
      <w:tr w:rsidR="00EB3B4F" w:rsidRPr="00595EA0" w14:paraId="7B1DA9B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9575477" w14:textId="77777777"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 of an educational component (obligatory/optional)</w:t>
            </w:r>
          </w:p>
        </w:tc>
        <w:tc>
          <w:tcPr>
            <w:tcW w:w="3107" w:type="pct"/>
            <w:shd w:val="clear" w:color="auto" w:fill="auto"/>
          </w:tcPr>
          <w:p w14:paraId="76502162" w14:textId="0CDD7257" w:rsidR="00EB3B4F" w:rsidRPr="00542B38" w:rsidRDefault="007100D2" w:rsidP="00EE010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Optional</w:t>
            </w:r>
          </w:p>
        </w:tc>
      </w:tr>
      <w:tr w:rsidR="00EB3B4F" w:rsidRPr="00891FE6" w14:paraId="57E366F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C0551F6" w14:textId="77777777" w:rsidR="00542B38" w:rsidRPr="001301EC" w:rsidRDefault="00542B3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107" w:type="pct"/>
            <w:shd w:val="clear" w:color="auto" w:fill="auto"/>
          </w:tcPr>
          <w:p w14:paraId="33261AEB" w14:textId="77777777" w:rsidR="00EB3B4F" w:rsidRPr="003A23CC" w:rsidRDefault="00595EA0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1</w:t>
            </w:r>
            <w:r w:rsidRPr="00DF0AFC">
              <w:rPr>
                <w:rFonts w:eastAsia="Calibri"/>
                <w:vertAlign w:val="superscript"/>
                <w:lang w:val="en-GB"/>
              </w:rPr>
              <w:t>st</w:t>
            </w:r>
          </w:p>
        </w:tc>
      </w:tr>
      <w:tr w:rsidR="00EB3B4F" w:rsidRPr="00E454CA" w14:paraId="1E40DF37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9F1D10B" w14:textId="77777777" w:rsidR="00542B38" w:rsidRPr="001301EC" w:rsidRDefault="002D6A36" w:rsidP="002D6A36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="00542B38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emester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107" w:type="pct"/>
            <w:shd w:val="clear" w:color="auto" w:fill="auto"/>
          </w:tcPr>
          <w:p w14:paraId="5CED7F7E" w14:textId="6E8D4620" w:rsidR="00EB3B4F" w:rsidRPr="003A23CC" w:rsidRDefault="007100D2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Winter </w:t>
            </w:r>
          </w:p>
        </w:tc>
      </w:tr>
      <w:tr w:rsidR="00EB3B4F" w:rsidRPr="00793025" w14:paraId="0D25BE4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9BFFDAC" w14:textId="77777777" w:rsidR="00542B38" w:rsidRPr="001301EC" w:rsidRDefault="00542B38" w:rsidP="00AC3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and/or person/s conducting a component </w:t>
            </w:r>
          </w:p>
        </w:tc>
        <w:tc>
          <w:tcPr>
            <w:tcW w:w="3107" w:type="pct"/>
            <w:shd w:val="clear" w:color="auto" w:fill="auto"/>
          </w:tcPr>
          <w:p w14:paraId="15738E46" w14:textId="082125D9" w:rsidR="00EB3B4F" w:rsidRPr="00542B38" w:rsidRDefault="007100D2" w:rsidP="00EE010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Prof. Dr. Fulya Atacan</w:t>
            </w:r>
          </w:p>
        </w:tc>
      </w:tr>
      <w:tr w:rsidR="00EB3B4F" w:rsidRPr="00793025" w14:paraId="713F56F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C01F2D2" w14:textId="77777777" w:rsidR="00AC38E9" w:rsidRPr="001301EC" w:rsidRDefault="00AC38E9" w:rsidP="00AC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person/s conducting an examination or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granting credit in the case when this </w:t>
            </w:r>
            <w:proofErr w:type="spellStart"/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sposó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proofErr w:type="spellEnd"/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other person than conducting a component </w:t>
            </w:r>
          </w:p>
        </w:tc>
        <w:tc>
          <w:tcPr>
            <w:tcW w:w="3107" w:type="pct"/>
            <w:shd w:val="clear" w:color="auto" w:fill="auto"/>
          </w:tcPr>
          <w:p w14:paraId="71CD6F9A" w14:textId="77777777" w:rsidR="00EB3B4F" w:rsidRPr="00AC38E9" w:rsidRDefault="00EB3B4F" w:rsidP="00EE0101">
            <w:pPr>
              <w:rPr>
                <w:rFonts w:eastAsia="Calibri"/>
                <w:lang w:val="en-US"/>
              </w:rPr>
            </w:pPr>
          </w:p>
        </w:tc>
      </w:tr>
      <w:tr w:rsidR="00EB3B4F" w:rsidRPr="00793025" w14:paraId="07378D4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5F80A7D" w14:textId="77777777" w:rsidR="00AC38E9" w:rsidRPr="001301EC" w:rsidRDefault="00AC38E9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completion </w:t>
            </w:r>
            <w:r w:rsidR="005947AB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37B71F46" w14:textId="77777777" w:rsidR="00595EA0" w:rsidRPr="003A23CC" w:rsidRDefault="00595EA0" w:rsidP="00EE0101">
            <w:pPr>
              <w:rPr>
                <w:rFonts w:eastAsia="Calibri"/>
                <w:lang w:val="en-GB"/>
              </w:rPr>
            </w:pPr>
          </w:p>
        </w:tc>
      </w:tr>
      <w:tr w:rsidR="00EB3B4F" w:rsidRPr="00E454CA" w14:paraId="1315F3D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934D11C" w14:textId="77777777" w:rsidR="00AC38E9" w:rsidRPr="001301EC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Preliminary and additional requirements </w:t>
            </w:r>
          </w:p>
        </w:tc>
        <w:tc>
          <w:tcPr>
            <w:tcW w:w="3107" w:type="pct"/>
            <w:shd w:val="clear" w:color="auto" w:fill="auto"/>
          </w:tcPr>
          <w:p w14:paraId="7A470EF6" w14:textId="0E1C80B3" w:rsidR="00EB3B4F" w:rsidRPr="00CA1C9F" w:rsidRDefault="00AF7829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None</w:t>
            </w:r>
          </w:p>
        </w:tc>
      </w:tr>
      <w:tr w:rsidR="00EB3B4F" w:rsidRPr="00793025" w14:paraId="134F9493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C397945" w14:textId="77777777" w:rsidR="00AC38E9" w:rsidRPr="001301EC" w:rsidRDefault="00891FE6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Type and number</w:t>
            </w:r>
            <w:r w:rsidR="00AC38E9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of hours of courses requiring</w:t>
            </w:r>
          </w:p>
          <w:p w14:paraId="53EE1BF0" w14:textId="77777777" w:rsidR="00AC38E9" w:rsidRPr="001301EC" w:rsidRDefault="00AC38E9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107" w:type="pct"/>
            <w:shd w:val="clear" w:color="auto" w:fill="auto"/>
          </w:tcPr>
          <w:p w14:paraId="70B2B827" w14:textId="77777777" w:rsidR="00CA1C9F" w:rsidRPr="00CA1C9F" w:rsidRDefault="00CA1C9F" w:rsidP="00EE0101">
            <w:pPr>
              <w:rPr>
                <w:rFonts w:eastAsia="Calibri"/>
                <w:lang w:val="en-US"/>
              </w:rPr>
            </w:pPr>
          </w:p>
        </w:tc>
      </w:tr>
      <w:tr w:rsidR="00EB3B4F" w:rsidRPr="00891FE6" w14:paraId="033AAA6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F038E29" w14:textId="77777777" w:rsidR="00AC38E9" w:rsidRPr="001301EC" w:rsidRDefault="00891FE6" w:rsidP="002D6A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Number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ECTS credits </w:t>
            </w:r>
            <w:r w:rsidR="002D6A3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assigned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a component </w:t>
            </w:r>
          </w:p>
        </w:tc>
        <w:tc>
          <w:tcPr>
            <w:tcW w:w="3107" w:type="pct"/>
            <w:shd w:val="clear" w:color="auto" w:fill="auto"/>
          </w:tcPr>
          <w:p w14:paraId="7671B506" w14:textId="77777777" w:rsidR="00EB3B4F" w:rsidRPr="00CA1C9F" w:rsidRDefault="00EB3B4F" w:rsidP="00EE0101">
            <w:pPr>
              <w:rPr>
                <w:rFonts w:eastAsia="Calibri"/>
                <w:i/>
                <w:lang w:val="en-US"/>
              </w:rPr>
            </w:pPr>
          </w:p>
        </w:tc>
      </w:tr>
      <w:tr w:rsidR="00EB3B4F" w:rsidRPr="00793025" w14:paraId="3910199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CA7272C" w14:textId="77777777" w:rsidR="00AC38E9" w:rsidRPr="001301EC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3107" w:type="pct"/>
            <w:shd w:val="clear" w:color="auto" w:fill="auto"/>
          </w:tcPr>
          <w:p w14:paraId="3396BE52" w14:textId="77777777" w:rsidR="00E45B95" w:rsidRPr="00D6078C" w:rsidRDefault="00E45B95" w:rsidP="00CA1C9F">
            <w:pPr>
              <w:rPr>
                <w:rFonts w:eastAsia="Calibri"/>
                <w:lang w:val="en-GB"/>
              </w:rPr>
            </w:pPr>
          </w:p>
        </w:tc>
      </w:tr>
      <w:tr w:rsidR="00EB3B4F" w:rsidRPr="00793025" w14:paraId="2DEBC85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9B2B2D6" w14:textId="77777777" w:rsidR="00AC38E9" w:rsidRPr="001301EC" w:rsidRDefault="00AC38E9" w:rsidP="00891F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Applied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teaching methods</w:t>
            </w:r>
          </w:p>
        </w:tc>
        <w:tc>
          <w:tcPr>
            <w:tcW w:w="3107" w:type="pct"/>
            <w:shd w:val="clear" w:color="auto" w:fill="auto"/>
          </w:tcPr>
          <w:p w14:paraId="095BF65B" w14:textId="77777777" w:rsidR="00EB3B4F" w:rsidRDefault="00AF7829" w:rsidP="00CA1C9F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Seminar</w:t>
            </w:r>
          </w:p>
          <w:p w14:paraId="178394AF" w14:textId="0B2E2BA1" w:rsidR="00AF7829" w:rsidRPr="00CA1C9F" w:rsidRDefault="00AF7829" w:rsidP="00CA1C9F">
            <w:pPr>
              <w:rPr>
                <w:rFonts w:eastAsia="Calibri"/>
                <w:lang w:val="en-GB"/>
              </w:rPr>
            </w:pPr>
          </w:p>
        </w:tc>
      </w:tr>
      <w:tr w:rsidR="00EB3B4F" w:rsidRPr="00793025" w14:paraId="698647EA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972092D" w14:textId="77777777" w:rsidR="00AC38E9" w:rsidRPr="001301EC" w:rsidRDefault="000C0811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107" w:type="pct"/>
            <w:shd w:val="clear" w:color="auto" w:fill="auto"/>
          </w:tcPr>
          <w:p w14:paraId="58FBA2F0" w14:textId="52B0D512" w:rsidR="00EB3B4F" w:rsidRDefault="00B442A5" w:rsidP="00B442A5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Students are expected to do the assigned reading and come to class ready to discuss. Assigned r</w:t>
            </w:r>
            <w:r w:rsidR="00661F9E">
              <w:rPr>
                <w:rFonts w:eastAsia="Calibri"/>
                <w:lang w:val="en-GB"/>
              </w:rPr>
              <w:t>eadings and participation in</w:t>
            </w:r>
            <w:r>
              <w:rPr>
                <w:rFonts w:eastAsia="Calibri"/>
                <w:lang w:val="en-GB"/>
              </w:rPr>
              <w:t xml:space="preserve"> discussions </w:t>
            </w:r>
            <w:r w:rsidR="00661F9E">
              <w:rPr>
                <w:rFonts w:eastAsia="Calibri"/>
                <w:lang w:val="en-GB"/>
              </w:rPr>
              <w:t>in the class</w:t>
            </w:r>
            <w:r w:rsidR="00AF18EF">
              <w:rPr>
                <w:rFonts w:eastAsia="Calibri"/>
                <w:lang w:val="en-GB"/>
              </w:rPr>
              <w:t xml:space="preserve"> will count 10</w:t>
            </w:r>
            <w:r>
              <w:rPr>
                <w:rFonts w:eastAsia="Calibri"/>
                <w:lang w:val="en-GB"/>
              </w:rPr>
              <w:t xml:space="preserve"> % of the final grade.</w:t>
            </w:r>
          </w:p>
          <w:p w14:paraId="3EC7E886" w14:textId="6DD44078" w:rsidR="00B442A5" w:rsidRDefault="00B442A5" w:rsidP="00B442A5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Each stud</w:t>
            </w:r>
            <w:r w:rsidR="00AF18EF">
              <w:rPr>
                <w:rFonts w:eastAsia="Calibri"/>
                <w:lang w:val="en-GB"/>
              </w:rPr>
              <w:t>ent is responsible for writing 2</w:t>
            </w:r>
            <w:r>
              <w:rPr>
                <w:rFonts w:eastAsia="Calibri"/>
                <w:lang w:val="en-GB"/>
              </w:rPr>
              <w:t xml:space="preserve"> reaction papers </w:t>
            </w:r>
            <w:r w:rsidR="009532EB">
              <w:rPr>
                <w:rFonts w:eastAsia="Calibri"/>
                <w:lang w:val="en-GB"/>
              </w:rPr>
              <w:t>(2-3 pages length</w:t>
            </w:r>
            <w:r w:rsidR="006241E7">
              <w:rPr>
                <w:rFonts w:eastAsia="Calibri"/>
                <w:lang w:val="en-GB"/>
              </w:rPr>
              <w:t>, double spaced</w:t>
            </w:r>
            <w:r w:rsidR="009532EB">
              <w:rPr>
                <w:rFonts w:eastAsia="Calibri"/>
                <w:lang w:val="en-GB"/>
              </w:rPr>
              <w:t>) enga</w:t>
            </w:r>
            <w:r w:rsidR="00AF18EF">
              <w:rPr>
                <w:rFonts w:eastAsia="Calibri"/>
                <w:lang w:val="en-GB"/>
              </w:rPr>
              <w:t>ging the assigned readings. (%10</w:t>
            </w:r>
            <w:r w:rsidR="009532EB">
              <w:rPr>
                <w:rFonts w:eastAsia="Calibri"/>
                <w:lang w:val="en-GB"/>
              </w:rPr>
              <w:t>)</w:t>
            </w:r>
          </w:p>
          <w:p w14:paraId="3F419836" w14:textId="377E266F" w:rsidR="009532EB" w:rsidRDefault="006241E7" w:rsidP="00B442A5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Research essay</w:t>
            </w:r>
            <w:r w:rsidR="00AF18EF">
              <w:rPr>
                <w:rFonts w:eastAsia="Calibri"/>
                <w:lang w:val="en-GB"/>
              </w:rPr>
              <w:t xml:space="preserve"> about 4000 words on a selected topic</w:t>
            </w:r>
            <w:r>
              <w:rPr>
                <w:rFonts w:eastAsia="Calibri"/>
                <w:lang w:val="en-GB"/>
              </w:rPr>
              <w:t xml:space="preserve"> </w:t>
            </w:r>
            <w:r w:rsidR="00AF18EF">
              <w:rPr>
                <w:rFonts w:eastAsia="Calibri"/>
                <w:lang w:val="en-GB"/>
              </w:rPr>
              <w:t>(%4</w:t>
            </w:r>
            <w:r>
              <w:rPr>
                <w:rFonts w:eastAsia="Calibri"/>
                <w:lang w:val="en-GB"/>
              </w:rPr>
              <w:t>0)</w:t>
            </w:r>
          </w:p>
          <w:p w14:paraId="59C554F8" w14:textId="650FE935" w:rsidR="006241E7" w:rsidRDefault="006241E7" w:rsidP="00B442A5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Final exam (%40)</w:t>
            </w:r>
          </w:p>
          <w:p w14:paraId="36D6CD14" w14:textId="362C350A" w:rsidR="00B442A5" w:rsidRPr="000C0811" w:rsidRDefault="00B442A5" w:rsidP="00B442A5">
            <w:pPr>
              <w:rPr>
                <w:rFonts w:eastAsia="Calibri"/>
                <w:lang w:val="en-US"/>
              </w:rPr>
            </w:pPr>
          </w:p>
        </w:tc>
      </w:tr>
      <w:tr w:rsidR="00EB3B4F" w:rsidRPr="00793025" w14:paraId="05A8528E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F81B911" w14:textId="48A6B704" w:rsidR="000C0811" w:rsidRPr="001301EC" w:rsidRDefault="005947AB" w:rsidP="00891F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Content of an educational module (with division into forms of courses </w:t>
            </w:r>
            <w:r w:rsidR="00891FE6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completion</w:t>
            </w: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107" w:type="pct"/>
            <w:shd w:val="clear" w:color="auto" w:fill="auto"/>
          </w:tcPr>
          <w:p w14:paraId="1786CF77" w14:textId="62DF668E" w:rsidR="00F07A74" w:rsidRDefault="002F7849" w:rsidP="002F7849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The Making of the Middle East; Fall of Empires, European Intervention, Colonialism and Formation of Nation-States</w:t>
            </w:r>
          </w:p>
          <w:p w14:paraId="3ACABB5E" w14:textId="24F6366F" w:rsidR="002F7849" w:rsidRDefault="002F7849" w:rsidP="002F7849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Different forms of Arab</w:t>
            </w:r>
            <w:r w:rsidR="00AF18EF">
              <w:rPr>
                <w:rFonts w:eastAsia="Calibri"/>
                <w:lang w:val="en-US"/>
              </w:rPr>
              <w:t xml:space="preserve"> Nationalism; Nasserism; Baath</w:t>
            </w:r>
          </w:p>
          <w:p w14:paraId="45B792E6" w14:textId="2C75B235" w:rsidR="003F22AB" w:rsidRDefault="003F22AB" w:rsidP="00E7270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States and </w:t>
            </w:r>
            <w:r w:rsidR="00E7270E">
              <w:rPr>
                <w:rFonts w:eastAsia="Calibri"/>
                <w:lang w:val="en-US"/>
              </w:rPr>
              <w:t>Religion</w:t>
            </w:r>
            <w:r>
              <w:rPr>
                <w:rFonts w:eastAsia="Calibri"/>
                <w:lang w:val="en-US"/>
              </w:rPr>
              <w:t>; Islamic Republic of Iran, The Kingdom of Saudi Arabia</w:t>
            </w:r>
            <w:r w:rsidR="00E7270E">
              <w:rPr>
                <w:rFonts w:eastAsia="Calibri"/>
                <w:lang w:val="en-US"/>
              </w:rPr>
              <w:t>, Israel and Lebanon</w:t>
            </w:r>
          </w:p>
          <w:p w14:paraId="4C270408" w14:textId="2F6769B4" w:rsidR="003F22AB" w:rsidRDefault="003F22AB" w:rsidP="00E7270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Islam </w:t>
            </w:r>
            <w:r w:rsidR="00E7270E">
              <w:rPr>
                <w:rFonts w:eastAsia="Calibri"/>
                <w:lang w:val="en-US"/>
              </w:rPr>
              <w:t>in</w:t>
            </w:r>
            <w:r>
              <w:rPr>
                <w:rFonts w:eastAsia="Calibri"/>
                <w:lang w:val="en-US"/>
              </w:rPr>
              <w:t xml:space="preserve"> Oppos</w:t>
            </w:r>
            <w:r w:rsidR="00382CA1">
              <w:rPr>
                <w:rFonts w:eastAsia="Calibri"/>
                <w:lang w:val="en-US"/>
              </w:rPr>
              <w:t>it</w:t>
            </w:r>
            <w:r>
              <w:rPr>
                <w:rFonts w:eastAsia="Calibri"/>
                <w:lang w:val="en-US"/>
              </w:rPr>
              <w:t xml:space="preserve">ion; </w:t>
            </w:r>
            <w:r w:rsidR="00382CA1">
              <w:rPr>
                <w:rFonts w:eastAsia="Calibri"/>
                <w:lang w:val="en-US"/>
              </w:rPr>
              <w:t xml:space="preserve">the Muslim Brotherhood; </w:t>
            </w:r>
            <w:r w:rsidR="006241E7">
              <w:rPr>
                <w:rFonts w:eastAsia="Calibri"/>
                <w:lang w:val="en-US"/>
              </w:rPr>
              <w:t xml:space="preserve">Shias in Iraq; </w:t>
            </w:r>
            <w:r w:rsidR="006D5D67">
              <w:rPr>
                <w:rFonts w:eastAsia="Calibri"/>
                <w:lang w:val="en-US"/>
              </w:rPr>
              <w:t>The Houthis</w:t>
            </w:r>
          </w:p>
          <w:p w14:paraId="567527F6" w14:textId="267E0C27" w:rsidR="003F22AB" w:rsidRDefault="00835E4F" w:rsidP="003F22AB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Authoritarianism i</w:t>
            </w:r>
            <w:r w:rsidR="003F22AB">
              <w:rPr>
                <w:rFonts w:eastAsia="Calibri"/>
                <w:lang w:val="en-US"/>
              </w:rPr>
              <w:t>n the Middle East; Egypt, Syria,</w:t>
            </w:r>
            <w:r w:rsidR="00382CA1">
              <w:rPr>
                <w:rFonts w:eastAsia="Calibri"/>
                <w:lang w:val="en-US"/>
              </w:rPr>
              <w:t xml:space="preserve"> </w:t>
            </w:r>
          </w:p>
          <w:p w14:paraId="4CA4EB8A" w14:textId="77777777" w:rsidR="00835E4F" w:rsidRDefault="003F22AB" w:rsidP="003F22AB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2010</w:t>
            </w:r>
            <w:r w:rsidR="00835E4F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 xml:space="preserve">Arab Uprisings; Is it spring, uprising or revolution? Different explanations </w:t>
            </w:r>
          </w:p>
          <w:p w14:paraId="02676B33" w14:textId="77777777" w:rsidR="00382CA1" w:rsidRDefault="00382CA1" w:rsidP="003F22AB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After the Uprising; Persistence of Authoritarianism</w:t>
            </w:r>
            <w:r w:rsidR="00E7270E">
              <w:rPr>
                <w:rFonts w:eastAsia="Calibri"/>
                <w:lang w:val="en-US"/>
              </w:rPr>
              <w:t xml:space="preserve">; Civil wars; Syria, Yemen, Libya </w:t>
            </w:r>
          </w:p>
          <w:p w14:paraId="0EA5B1F2" w14:textId="34512A7C" w:rsidR="00E7270E" w:rsidRPr="002F7849" w:rsidRDefault="006241E7" w:rsidP="006241E7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Ethnic minorities and political representation; the Kurds</w:t>
            </w:r>
          </w:p>
        </w:tc>
      </w:tr>
      <w:tr w:rsidR="00EB3B4F" w:rsidRPr="00793025" w14:paraId="65A7E7E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573C98F" w14:textId="4A5B3E61" w:rsidR="005947AB" w:rsidRPr="001301EC" w:rsidRDefault="005947AB" w:rsidP="005947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List of basic as well as supplementary literature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knowledge of which is required in order to pass a given component </w:t>
            </w:r>
          </w:p>
        </w:tc>
        <w:tc>
          <w:tcPr>
            <w:tcW w:w="3107" w:type="pct"/>
            <w:shd w:val="clear" w:color="auto" w:fill="auto"/>
          </w:tcPr>
          <w:p w14:paraId="44543AD2" w14:textId="77777777" w:rsidR="004413B7" w:rsidRPr="00F5735F" w:rsidRDefault="004413B7" w:rsidP="004413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F5735F">
              <w:rPr>
                <w:rFonts w:cstheme="minorHAnsi"/>
                <w:lang w:val="en-US"/>
              </w:rPr>
              <w:t>Cleveland, William,</w:t>
            </w:r>
            <w:r>
              <w:rPr>
                <w:rFonts w:cstheme="minorHAnsi"/>
                <w:lang w:val="en-US"/>
              </w:rPr>
              <w:t xml:space="preserve"> (2008)</w:t>
            </w:r>
            <w:r w:rsidRPr="00F5735F">
              <w:rPr>
                <w:rFonts w:cstheme="minorHAnsi"/>
                <w:lang w:val="en-US"/>
              </w:rPr>
              <w:t xml:space="preserve"> </w:t>
            </w:r>
            <w:r w:rsidRPr="004413B7">
              <w:rPr>
                <w:rFonts w:cstheme="minorHAnsi"/>
                <w:i/>
                <w:iCs/>
                <w:lang w:val="en-US"/>
              </w:rPr>
              <w:t>A History of the Modern Middle East</w:t>
            </w:r>
            <w:r w:rsidRPr="00F5735F">
              <w:rPr>
                <w:rFonts w:cstheme="minorHAnsi"/>
                <w:lang w:val="en-US"/>
              </w:rPr>
              <w:t xml:space="preserve">, </w:t>
            </w:r>
            <w:r>
              <w:rPr>
                <w:rFonts w:cstheme="minorHAnsi"/>
                <w:lang w:val="en-US"/>
              </w:rPr>
              <w:t>Boulder, CO; Westview</w:t>
            </w:r>
            <w:r w:rsidRPr="00F5735F">
              <w:rPr>
                <w:rFonts w:cstheme="minorHAnsi"/>
                <w:lang w:val="en-US"/>
              </w:rPr>
              <w:t>.</w:t>
            </w:r>
          </w:p>
          <w:p w14:paraId="6E6160D4" w14:textId="77777777" w:rsidR="004413B7" w:rsidRPr="00F5735F" w:rsidRDefault="004413B7" w:rsidP="004413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14:paraId="28CC9D5A" w14:textId="77777777" w:rsidR="004413B7" w:rsidRPr="00F5735F" w:rsidRDefault="004413B7" w:rsidP="004413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lang w:val="en-US"/>
              </w:rPr>
            </w:pPr>
            <w:r w:rsidRPr="00F5735F">
              <w:rPr>
                <w:rFonts w:cstheme="minorHAnsi"/>
                <w:lang w:val="en-US"/>
              </w:rPr>
              <w:t>Roger Adelson, “British and U.S. Use and Misuse of the Term, ‘Middle East,’”</w:t>
            </w:r>
            <w:r>
              <w:rPr>
                <w:rFonts w:cstheme="minorHAnsi"/>
                <w:lang w:val="en-US"/>
              </w:rPr>
              <w:t xml:space="preserve"> (2011)</w:t>
            </w:r>
            <w:r w:rsidRPr="00F5735F">
              <w:rPr>
                <w:rFonts w:cstheme="minorHAnsi"/>
                <w:lang w:val="en-US"/>
              </w:rPr>
              <w:t xml:space="preserve"> in </w:t>
            </w:r>
            <w:r w:rsidRPr="00F5735F">
              <w:rPr>
                <w:rFonts w:cstheme="minorHAnsi"/>
                <w:i/>
                <w:iCs/>
                <w:lang w:val="en-US"/>
              </w:rPr>
              <w:t>Is There a</w:t>
            </w:r>
          </w:p>
          <w:p w14:paraId="4CBD54BF" w14:textId="77777777" w:rsidR="004413B7" w:rsidRDefault="004413B7" w:rsidP="004413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F5735F">
              <w:rPr>
                <w:rFonts w:cstheme="minorHAnsi"/>
                <w:i/>
                <w:iCs/>
                <w:lang w:val="en-US"/>
              </w:rPr>
              <w:t>Middle East? The Evolution of a Geopolitical Concept</w:t>
            </w:r>
            <w:r>
              <w:rPr>
                <w:rFonts w:cstheme="minorHAnsi"/>
                <w:lang w:val="en-US"/>
              </w:rPr>
              <w:t xml:space="preserve">, edited by M. E. </w:t>
            </w:r>
            <w:proofErr w:type="spellStart"/>
            <w:r>
              <w:rPr>
                <w:rFonts w:cstheme="minorHAnsi"/>
                <w:lang w:val="en-US"/>
              </w:rPr>
              <w:t>Bonine</w:t>
            </w:r>
            <w:proofErr w:type="spellEnd"/>
            <w:r>
              <w:rPr>
                <w:rFonts w:cstheme="minorHAnsi"/>
                <w:lang w:val="en-US"/>
              </w:rPr>
              <w:t xml:space="preserve">, M. Gasper, and A. </w:t>
            </w:r>
            <w:proofErr w:type="spellStart"/>
            <w:r>
              <w:rPr>
                <w:rFonts w:cstheme="minorHAnsi"/>
                <w:lang w:val="en-US"/>
              </w:rPr>
              <w:t>Amanat</w:t>
            </w:r>
            <w:proofErr w:type="spellEnd"/>
            <w:r>
              <w:rPr>
                <w:rFonts w:cstheme="minorHAnsi"/>
                <w:lang w:val="en-US"/>
              </w:rPr>
              <w:t xml:space="preserve">, </w:t>
            </w:r>
            <w:r w:rsidRPr="00F5735F">
              <w:rPr>
                <w:rFonts w:cstheme="minorHAnsi"/>
                <w:lang w:val="en-US"/>
              </w:rPr>
              <w:t xml:space="preserve">Stanford: </w:t>
            </w:r>
            <w:r>
              <w:rPr>
                <w:rFonts w:cstheme="minorHAnsi"/>
                <w:lang w:val="en-US"/>
              </w:rPr>
              <w:t>Stanford University Press,</w:t>
            </w:r>
            <w:r w:rsidRPr="00F5735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5735F">
              <w:rPr>
                <w:rFonts w:cstheme="minorHAnsi"/>
                <w:lang w:val="en-US"/>
              </w:rPr>
              <w:t>pgs</w:t>
            </w:r>
            <w:proofErr w:type="spellEnd"/>
            <w:r w:rsidRPr="00F5735F">
              <w:rPr>
                <w:rFonts w:cstheme="minorHAnsi"/>
                <w:lang w:val="en-US"/>
              </w:rPr>
              <w:t xml:space="preserve"> 36-55</w:t>
            </w:r>
          </w:p>
          <w:p w14:paraId="1668EF11" w14:textId="77777777" w:rsidR="004413B7" w:rsidRPr="00F5735F" w:rsidRDefault="004413B7" w:rsidP="004413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14:paraId="52A8242F" w14:textId="77777777" w:rsidR="004413B7" w:rsidRDefault="004413B7" w:rsidP="004413B7">
            <w:pPr>
              <w:rPr>
                <w:rFonts w:cstheme="minorHAnsi"/>
                <w:lang w:val="en-US"/>
              </w:rPr>
            </w:pPr>
            <w:r w:rsidRPr="00F5735F">
              <w:rPr>
                <w:rFonts w:cstheme="minorHAnsi"/>
                <w:lang w:val="en-US"/>
              </w:rPr>
              <w:t xml:space="preserve">Said, Edward, </w:t>
            </w:r>
            <w:r w:rsidRPr="00F5735F">
              <w:rPr>
                <w:rFonts w:cstheme="minorHAnsi"/>
                <w:i/>
                <w:iCs/>
                <w:lang w:val="en-US"/>
              </w:rPr>
              <w:t>Orientalism</w:t>
            </w:r>
            <w:r w:rsidRPr="00F5735F">
              <w:rPr>
                <w:rFonts w:cstheme="minorHAnsi"/>
                <w:lang w:val="en-US"/>
              </w:rPr>
              <w:t xml:space="preserve">, </w:t>
            </w:r>
            <w:r>
              <w:rPr>
                <w:rFonts w:cstheme="minorHAnsi"/>
                <w:lang w:val="en-US"/>
              </w:rPr>
              <w:t xml:space="preserve">(1979) New York: Vintage </w:t>
            </w:r>
          </w:p>
          <w:p w14:paraId="17810415" w14:textId="77777777" w:rsidR="004413B7" w:rsidRPr="00F5735F" w:rsidRDefault="004413B7" w:rsidP="004413B7">
            <w:pPr>
              <w:rPr>
                <w:rFonts w:cstheme="minorHAnsi"/>
                <w:lang w:val="en-US"/>
              </w:rPr>
            </w:pPr>
            <w:proofErr w:type="spellStart"/>
            <w:r w:rsidRPr="00F5735F">
              <w:rPr>
                <w:rFonts w:cstheme="minorHAnsi"/>
                <w:color w:val="231F20"/>
                <w:lang w:val="en-US"/>
              </w:rPr>
              <w:t>Timoth</w:t>
            </w:r>
            <w:proofErr w:type="spellEnd"/>
            <w:r w:rsidRPr="00F5735F">
              <w:rPr>
                <w:rFonts w:cstheme="minorHAnsi"/>
                <w:color w:val="231F20"/>
                <w:lang w:val="en-US"/>
              </w:rPr>
              <w:t xml:space="preserve"> Mitchell, “Can the Mosquito Speak” (2002) in </w:t>
            </w:r>
            <w:r w:rsidRPr="00F5735F">
              <w:rPr>
                <w:rFonts w:cstheme="minorHAnsi"/>
                <w:i/>
                <w:iCs/>
                <w:color w:val="231F20"/>
                <w:lang w:val="en-US"/>
              </w:rPr>
              <w:t>Rule of Experts</w:t>
            </w:r>
            <w:r>
              <w:rPr>
                <w:rFonts w:cstheme="minorHAnsi"/>
                <w:color w:val="231F20"/>
                <w:lang w:val="en-US"/>
              </w:rPr>
              <w:t>,</w:t>
            </w:r>
            <w:r w:rsidRPr="00F5735F">
              <w:rPr>
                <w:rFonts w:cstheme="minorHAnsi"/>
                <w:color w:val="231F20"/>
                <w:lang w:val="en-US"/>
              </w:rPr>
              <w:t xml:space="preserve"> London: University of California Press, pp. 19-54</w:t>
            </w:r>
            <w:r>
              <w:rPr>
                <w:rFonts w:cstheme="minorHAnsi"/>
                <w:color w:val="231F20"/>
                <w:lang w:val="en-US"/>
              </w:rPr>
              <w:t>.</w:t>
            </w:r>
          </w:p>
          <w:p w14:paraId="4B864769" w14:textId="77777777" w:rsidR="004413B7" w:rsidRPr="00A5529D" w:rsidRDefault="004413B7" w:rsidP="004413B7">
            <w:pPr>
              <w:rPr>
                <w:rFonts w:cstheme="minorHAnsi"/>
                <w:lang w:val="en-US"/>
              </w:rPr>
            </w:pPr>
            <w:r w:rsidRPr="00F5735F">
              <w:rPr>
                <w:rFonts w:cstheme="minorHAnsi"/>
                <w:lang w:val="en-US"/>
              </w:rPr>
              <w:t>Dodge, Toby,</w:t>
            </w:r>
            <w:r>
              <w:rPr>
                <w:rFonts w:cstheme="minorHAnsi"/>
                <w:lang w:val="en-US"/>
              </w:rPr>
              <w:t xml:space="preserve"> (2005)</w:t>
            </w:r>
            <w:r w:rsidRPr="00F5735F">
              <w:rPr>
                <w:rFonts w:cstheme="minorHAnsi"/>
                <w:lang w:val="en-US"/>
              </w:rPr>
              <w:t xml:space="preserve"> </w:t>
            </w:r>
            <w:r w:rsidRPr="00F5735F">
              <w:rPr>
                <w:rFonts w:cstheme="minorHAnsi"/>
                <w:i/>
                <w:iCs/>
                <w:lang w:val="en-US"/>
              </w:rPr>
              <w:t>Inventing Iraq: The Failure of Nation Building and a History Denied</w:t>
            </w:r>
            <w:r w:rsidRPr="00A5529D">
              <w:rPr>
                <w:rFonts w:cstheme="minorHAnsi"/>
                <w:lang w:val="en-US"/>
              </w:rPr>
              <w:t>, New York:</w:t>
            </w:r>
            <w:r>
              <w:rPr>
                <w:rFonts w:cstheme="minorHAnsi"/>
                <w:i/>
                <w:iCs/>
                <w:lang w:val="en-US"/>
              </w:rPr>
              <w:t xml:space="preserve"> </w:t>
            </w:r>
            <w:r w:rsidRPr="00A5529D">
              <w:rPr>
                <w:rFonts w:cstheme="minorHAnsi"/>
                <w:lang w:val="en-US"/>
              </w:rPr>
              <w:t>Columbia University Press.</w:t>
            </w:r>
          </w:p>
          <w:p w14:paraId="796E604E" w14:textId="77777777" w:rsidR="004413B7" w:rsidRDefault="004413B7" w:rsidP="004413B7">
            <w:pPr>
              <w:rPr>
                <w:rFonts w:cstheme="minorHAnsi"/>
                <w:lang w:val="en-US"/>
              </w:rPr>
            </w:pPr>
            <w:proofErr w:type="spellStart"/>
            <w:r w:rsidRPr="00F5735F">
              <w:rPr>
                <w:rFonts w:cstheme="minorHAnsi"/>
                <w:lang w:val="en-US"/>
              </w:rPr>
              <w:t>Gershoni</w:t>
            </w:r>
            <w:proofErr w:type="spellEnd"/>
            <w:r w:rsidRPr="00F5735F">
              <w:rPr>
                <w:rFonts w:cstheme="minorHAnsi"/>
                <w:lang w:val="en-US"/>
              </w:rPr>
              <w:t>, Israel and</w:t>
            </w:r>
            <w:r w:rsidRPr="00F5735F">
              <w:rPr>
                <w:rFonts w:cstheme="minorHAnsi"/>
                <w:i/>
                <w:iCs/>
                <w:lang w:val="en-US"/>
              </w:rPr>
              <w:t xml:space="preserve"> </w:t>
            </w:r>
            <w:r w:rsidRPr="00F5735F">
              <w:rPr>
                <w:rFonts w:cstheme="minorHAnsi"/>
                <w:lang w:val="en-US"/>
              </w:rPr>
              <w:t>J</w:t>
            </w:r>
            <w:r>
              <w:rPr>
                <w:rFonts w:cstheme="minorHAnsi"/>
                <w:lang w:val="en-US"/>
              </w:rPr>
              <w:t>ankowski, James (Eds.)</w:t>
            </w:r>
            <w:r w:rsidRPr="00F5735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(</w:t>
            </w:r>
            <w:r w:rsidRPr="00F5735F">
              <w:rPr>
                <w:rFonts w:cstheme="minorHAnsi"/>
                <w:lang w:val="en-US"/>
              </w:rPr>
              <w:t>1997</w:t>
            </w:r>
            <w:r>
              <w:rPr>
                <w:rFonts w:cstheme="minorHAnsi"/>
                <w:lang w:val="en-US"/>
              </w:rPr>
              <w:t xml:space="preserve">) </w:t>
            </w:r>
            <w:r w:rsidRPr="00F5735F">
              <w:rPr>
                <w:rFonts w:cstheme="minorHAnsi"/>
                <w:i/>
                <w:iCs/>
                <w:lang w:val="en-US"/>
              </w:rPr>
              <w:t>Rethinking Nationalism in the Arab Middle East</w:t>
            </w:r>
            <w:r w:rsidRPr="006A6AF6">
              <w:rPr>
                <w:rFonts w:cstheme="minorHAnsi"/>
                <w:lang w:val="en-US"/>
              </w:rPr>
              <w:t xml:space="preserve">. </w:t>
            </w:r>
            <w:r w:rsidRPr="00A5529D">
              <w:rPr>
                <w:rFonts w:cstheme="minorHAnsi"/>
                <w:lang w:val="en-US"/>
              </w:rPr>
              <w:t>New York:</w:t>
            </w:r>
            <w:r>
              <w:rPr>
                <w:rFonts w:cstheme="minorHAnsi"/>
                <w:i/>
                <w:iCs/>
                <w:lang w:val="en-US"/>
              </w:rPr>
              <w:t xml:space="preserve"> </w:t>
            </w:r>
            <w:r w:rsidRPr="00A5529D">
              <w:rPr>
                <w:rFonts w:cstheme="minorHAnsi"/>
                <w:lang w:val="en-US"/>
              </w:rPr>
              <w:t>Columbia University Press.</w:t>
            </w:r>
          </w:p>
          <w:p w14:paraId="1A719663" w14:textId="77777777" w:rsidR="004413B7" w:rsidRPr="00F5735F" w:rsidRDefault="004413B7" w:rsidP="004413B7">
            <w:pPr>
              <w:rPr>
                <w:rFonts w:cstheme="minorHAnsi"/>
                <w:lang w:val="en-US"/>
              </w:rPr>
            </w:pPr>
            <w:proofErr w:type="spellStart"/>
            <w:r w:rsidRPr="00F5735F">
              <w:rPr>
                <w:rFonts w:cstheme="minorHAnsi"/>
                <w:lang w:val="en-US"/>
              </w:rPr>
              <w:t>Dawisha</w:t>
            </w:r>
            <w:proofErr w:type="spellEnd"/>
            <w:r w:rsidRPr="00F5735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5735F">
              <w:rPr>
                <w:rFonts w:cstheme="minorHAnsi"/>
                <w:lang w:val="en-US"/>
              </w:rPr>
              <w:t>Adeed</w:t>
            </w:r>
            <w:proofErr w:type="spellEnd"/>
            <w:r w:rsidRPr="00F5735F">
              <w:rPr>
                <w:rFonts w:cstheme="minorHAnsi"/>
                <w:lang w:val="en-US"/>
              </w:rPr>
              <w:t xml:space="preserve">, (2003) </w:t>
            </w:r>
            <w:r w:rsidRPr="004413B7">
              <w:rPr>
                <w:rFonts w:cstheme="minorHAnsi"/>
                <w:i/>
                <w:iCs/>
                <w:lang w:val="en-US"/>
              </w:rPr>
              <w:t>Arab Nationalism in the Twentieth Century</w:t>
            </w:r>
            <w:r w:rsidRPr="00F5735F">
              <w:rPr>
                <w:rFonts w:cstheme="minorHAnsi"/>
                <w:lang w:val="en-US"/>
              </w:rPr>
              <w:t>, Princeton: Princeton University Press</w:t>
            </w:r>
          </w:p>
          <w:p w14:paraId="12A305CC" w14:textId="77777777" w:rsidR="004413B7" w:rsidRPr="00F5735F" w:rsidRDefault="004413B7" w:rsidP="004413B7">
            <w:pPr>
              <w:rPr>
                <w:rFonts w:cstheme="minorHAnsi"/>
                <w:lang w:val="en-US"/>
              </w:rPr>
            </w:pPr>
            <w:proofErr w:type="spellStart"/>
            <w:r w:rsidRPr="00F5735F">
              <w:rPr>
                <w:rFonts w:cstheme="minorHAnsi"/>
                <w:lang w:val="en-US"/>
              </w:rPr>
              <w:t>Gervasio</w:t>
            </w:r>
            <w:proofErr w:type="spellEnd"/>
            <w:r w:rsidRPr="00F5735F">
              <w:rPr>
                <w:rFonts w:cstheme="minorHAnsi"/>
                <w:lang w:val="en-US"/>
              </w:rPr>
              <w:t xml:space="preserve">, Gennaro (2020) “Marxism or Left-Wing Nationalism? The New Left in Egypt in the 1970s”, </w:t>
            </w:r>
            <w:r w:rsidRPr="004413B7">
              <w:rPr>
                <w:rFonts w:cstheme="minorHAnsi"/>
                <w:i/>
                <w:iCs/>
                <w:lang w:val="en-US"/>
              </w:rPr>
              <w:t>The Arab Lefts</w:t>
            </w:r>
            <w:r w:rsidRPr="00F5735F">
              <w:rPr>
                <w:rFonts w:cstheme="minorHAnsi"/>
                <w:lang w:val="en-US"/>
              </w:rPr>
              <w:t xml:space="preserve">, Ed. Laure </w:t>
            </w:r>
            <w:proofErr w:type="spellStart"/>
            <w:r w:rsidRPr="00F5735F">
              <w:rPr>
                <w:rFonts w:cstheme="minorHAnsi"/>
                <w:lang w:val="en-US"/>
              </w:rPr>
              <w:t>Guirguis</w:t>
            </w:r>
            <w:proofErr w:type="spellEnd"/>
            <w:r w:rsidRPr="00F5735F">
              <w:rPr>
                <w:rFonts w:cstheme="minorHAnsi"/>
                <w:lang w:val="en-US"/>
              </w:rPr>
              <w:t>, Edinburg: Edinburg University Press, pp.148-168.</w:t>
            </w:r>
          </w:p>
          <w:p w14:paraId="13220E92" w14:textId="77777777" w:rsidR="004413B7" w:rsidRDefault="004413B7" w:rsidP="004413B7">
            <w:pPr>
              <w:rPr>
                <w:rFonts w:cstheme="minorHAnsi"/>
                <w:lang w:val="en-US"/>
              </w:rPr>
            </w:pPr>
            <w:r w:rsidRPr="00F5735F">
              <w:rPr>
                <w:rFonts w:cstheme="minorHAnsi"/>
                <w:lang w:val="en-US"/>
              </w:rPr>
              <w:t xml:space="preserve">Abrahamian, </w:t>
            </w:r>
            <w:proofErr w:type="spellStart"/>
            <w:r w:rsidRPr="00F5735F">
              <w:rPr>
                <w:rFonts w:cstheme="minorHAnsi"/>
                <w:lang w:val="en-US"/>
              </w:rPr>
              <w:t>Ervand</w:t>
            </w:r>
            <w:proofErr w:type="spellEnd"/>
            <w:r>
              <w:rPr>
                <w:rFonts w:cstheme="minorHAnsi"/>
                <w:lang w:val="en-US"/>
              </w:rPr>
              <w:t xml:space="preserve"> (1982)</w:t>
            </w:r>
            <w:r w:rsidRPr="00F5735F">
              <w:rPr>
                <w:rFonts w:cstheme="minorHAnsi"/>
                <w:lang w:val="en-US"/>
              </w:rPr>
              <w:t xml:space="preserve"> </w:t>
            </w:r>
            <w:r w:rsidRPr="00F5735F">
              <w:rPr>
                <w:rFonts w:cstheme="minorHAnsi"/>
                <w:i/>
                <w:iCs/>
                <w:lang w:val="en-US"/>
              </w:rPr>
              <w:t>Iran between Two Revolutions</w:t>
            </w:r>
            <w:r>
              <w:rPr>
                <w:rFonts w:cstheme="minorHAnsi"/>
                <w:i/>
                <w:iCs/>
                <w:lang w:val="en-US"/>
              </w:rPr>
              <w:t>,</w:t>
            </w:r>
            <w:r>
              <w:rPr>
                <w:rFonts w:cstheme="minorHAnsi"/>
                <w:lang w:val="en-US"/>
              </w:rPr>
              <w:t xml:space="preserve"> </w:t>
            </w:r>
            <w:r w:rsidRPr="00F5735F">
              <w:rPr>
                <w:rFonts w:cstheme="minorHAnsi"/>
                <w:lang w:val="en-US"/>
              </w:rPr>
              <w:t>Princeton</w:t>
            </w:r>
            <w:r>
              <w:rPr>
                <w:rFonts w:cstheme="minorHAnsi"/>
                <w:lang w:val="en-US"/>
              </w:rPr>
              <w:t xml:space="preserve">: </w:t>
            </w:r>
            <w:r w:rsidRPr="00F5735F">
              <w:rPr>
                <w:rFonts w:cstheme="minorHAnsi"/>
                <w:lang w:val="en-US"/>
              </w:rPr>
              <w:t>Princeton</w:t>
            </w:r>
            <w:r>
              <w:rPr>
                <w:rFonts w:cstheme="minorHAnsi"/>
                <w:lang w:val="en-US"/>
              </w:rPr>
              <w:t xml:space="preserve"> University Press.</w:t>
            </w:r>
          </w:p>
          <w:p w14:paraId="1C95B801" w14:textId="77777777" w:rsidR="004413B7" w:rsidRPr="00F5735F" w:rsidRDefault="004413B7" w:rsidP="004413B7">
            <w:pPr>
              <w:rPr>
                <w:rFonts w:cstheme="minorHAnsi"/>
                <w:color w:val="231F20"/>
                <w:lang w:val="en-US"/>
              </w:rPr>
            </w:pPr>
            <w:r w:rsidRPr="00F5735F">
              <w:rPr>
                <w:rFonts w:cstheme="minorHAnsi"/>
                <w:color w:val="231F20"/>
                <w:lang w:val="en-US"/>
              </w:rPr>
              <w:t>Sadeghi-</w:t>
            </w:r>
            <w:proofErr w:type="spellStart"/>
            <w:r w:rsidRPr="00F5735F">
              <w:rPr>
                <w:rFonts w:cstheme="minorHAnsi"/>
                <w:color w:val="231F20"/>
                <w:lang w:val="en-US"/>
              </w:rPr>
              <w:t>Boroujerdi</w:t>
            </w:r>
            <w:proofErr w:type="spellEnd"/>
            <w:r w:rsidRPr="00F5735F">
              <w:rPr>
                <w:rFonts w:cstheme="minorHAnsi"/>
                <w:color w:val="231F20"/>
                <w:lang w:val="en-US"/>
              </w:rPr>
              <w:t xml:space="preserve">, </w:t>
            </w:r>
            <w:proofErr w:type="spellStart"/>
            <w:r w:rsidRPr="00F5735F">
              <w:rPr>
                <w:rFonts w:cstheme="minorHAnsi"/>
                <w:color w:val="231F20"/>
                <w:lang w:val="en-US"/>
              </w:rPr>
              <w:t>Eskandar</w:t>
            </w:r>
            <w:proofErr w:type="spellEnd"/>
            <w:r w:rsidRPr="00F5735F">
              <w:rPr>
                <w:rFonts w:cstheme="minorHAnsi"/>
                <w:color w:val="231F20"/>
                <w:lang w:val="en-US"/>
              </w:rPr>
              <w:t xml:space="preserve"> (2019</w:t>
            </w:r>
            <w:r w:rsidRPr="004413B7">
              <w:rPr>
                <w:rFonts w:cstheme="minorHAnsi"/>
                <w:i/>
                <w:iCs/>
                <w:color w:val="231F20"/>
                <w:lang w:val="en-US"/>
              </w:rPr>
              <w:t>) Revolution and Its Discontents, Political Thought and Reform in Iran</w:t>
            </w:r>
            <w:r w:rsidRPr="00F5735F">
              <w:rPr>
                <w:rFonts w:cstheme="minorHAnsi"/>
                <w:color w:val="231F20"/>
                <w:lang w:val="en-US"/>
              </w:rPr>
              <w:t>, New York: Cambridge University Press</w:t>
            </w:r>
          </w:p>
          <w:p w14:paraId="36C0C459" w14:textId="1397355F" w:rsidR="004413B7" w:rsidRPr="00F5735F" w:rsidRDefault="004413B7" w:rsidP="004413B7">
            <w:pPr>
              <w:rPr>
                <w:rFonts w:cstheme="minorHAnsi"/>
                <w:lang w:val="en-US"/>
              </w:rPr>
            </w:pPr>
            <w:proofErr w:type="spellStart"/>
            <w:r w:rsidRPr="00F5735F">
              <w:rPr>
                <w:rFonts w:cstheme="minorHAnsi"/>
                <w:lang w:val="en-US"/>
              </w:rPr>
              <w:t>Kienle</w:t>
            </w:r>
            <w:proofErr w:type="spellEnd"/>
            <w:r w:rsidRPr="00F5735F">
              <w:rPr>
                <w:rFonts w:cstheme="minorHAnsi"/>
                <w:lang w:val="en-US"/>
              </w:rPr>
              <w:t xml:space="preserve">, </w:t>
            </w:r>
            <w:r w:rsidRPr="004413B7">
              <w:rPr>
                <w:rStyle w:val="Hipercze"/>
                <w:rFonts w:cstheme="minorHAnsi"/>
                <w:color w:val="auto"/>
                <w:u w:val="none"/>
                <w:shd w:val="clear" w:color="auto" w:fill="FFFFFF"/>
                <w:lang w:val="en-US"/>
              </w:rPr>
              <w:t xml:space="preserve">Eberhard </w:t>
            </w:r>
            <w:r w:rsidRPr="00F5735F">
              <w:rPr>
                <w:rFonts w:cstheme="minorHAnsi"/>
                <w:lang w:val="en-US"/>
              </w:rPr>
              <w:t>and Sika Nadine (Ed.) (2015)</w:t>
            </w:r>
            <w:r>
              <w:rPr>
                <w:rFonts w:cstheme="minorHAnsi"/>
                <w:lang w:val="en-US"/>
              </w:rPr>
              <w:t xml:space="preserve"> </w:t>
            </w:r>
            <w:r w:rsidRPr="00285768">
              <w:rPr>
                <w:rFonts w:cstheme="minorHAnsi"/>
                <w:i/>
                <w:iCs/>
                <w:lang w:val="en-US"/>
              </w:rPr>
              <w:t>The Arab Uprisings Transforming and Challenging State</w:t>
            </w:r>
            <w:r w:rsidRPr="00F5735F">
              <w:rPr>
                <w:rFonts w:cstheme="minorHAnsi"/>
                <w:lang w:val="en-US"/>
              </w:rPr>
              <w:t xml:space="preserve"> Power, </w:t>
            </w:r>
            <w:r>
              <w:rPr>
                <w:rFonts w:cstheme="minorHAnsi"/>
                <w:lang w:val="en-US"/>
              </w:rPr>
              <w:t xml:space="preserve">London: </w:t>
            </w:r>
            <w:r w:rsidRPr="00F5735F">
              <w:rPr>
                <w:rFonts w:cstheme="minorHAnsi"/>
                <w:lang w:val="en-US"/>
              </w:rPr>
              <w:t>I.B. Tauris</w:t>
            </w:r>
          </w:p>
          <w:p w14:paraId="1C3956D6" w14:textId="77777777" w:rsidR="004413B7" w:rsidRPr="00F5735F" w:rsidRDefault="004413B7" w:rsidP="004413B7">
            <w:pPr>
              <w:rPr>
                <w:rFonts w:cstheme="minorHAnsi"/>
                <w:lang w:val="en-US"/>
              </w:rPr>
            </w:pPr>
            <w:proofErr w:type="spellStart"/>
            <w:r w:rsidRPr="00F5735F">
              <w:rPr>
                <w:rFonts w:cstheme="minorHAnsi"/>
                <w:lang w:val="en-US"/>
              </w:rPr>
              <w:lastRenderedPageBreak/>
              <w:t>Wehrey</w:t>
            </w:r>
            <w:proofErr w:type="spellEnd"/>
            <w:r w:rsidRPr="00F5735F">
              <w:rPr>
                <w:rFonts w:cstheme="minorHAnsi"/>
                <w:lang w:val="en-US"/>
              </w:rPr>
              <w:t xml:space="preserve">, Frederic, (2017) </w:t>
            </w:r>
            <w:r w:rsidRPr="004413B7">
              <w:rPr>
                <w:rFonts w:cstheme="minorHAnsi"/>
                <w:i/>
                <w:iCs/>
                <w:lang w:val="en-US"/>
              </w:rPr>
              <w:t>Beyond Sunni and Shia, The Roots of Sectarianism in a Changing Middle East</w:t>
            </w:r>
            <w:r w:rsidRPr="00F5735F">
              <w:rPr>
                <w:rFonts w:cstheme="minorHAnsi"/>
                <w:lang w:val="en-US"/>
              </w:rPr>
              <w:t xml:space="preserve">, New York: Oxford University Press, </w:t>
            </w:r>
          </w:p>
          <w:p w14:paraId="5EC514AD" w14:textId="77777777" w:rsidR="004413B7" w:rsidRPr="00F5735F" w:rsidRDefault="004413B7" w:rsidP="004413B7">
            <w:pPr>
              <w:rPr>
                <w:rFonts w:cstheme="minorHAnsi"/>
                <w:lang w:val="en-US"/>
              </w:rPr>
            </w:pPr>
            <w:proofErr w:type="spellStart"/>
            <w:r w:rsidRPr="00F5735F">
              <w:rPr>
                <w:rFonts w:cstheme="minorHAnsi"/>
                <w:lang w:val="en-US"/>
              </w:rPr>
              <w:t>Heydemann</w:t>
            </w:r>
            <w:proofErr w:type="spellEnd"/>
            <w:r w:rsidRPr="00F5735F">
              <w:rPr>
                <w:rFonts w:cstheme="minorHAnsi"/>
                <w:lang w:val="en-US"/>
              </w:rPr>
              <w:t xml:space="preserve">, Steven (Ed.), (2000) </w:t>
            </w:r>
            <w:r w:rsidRPr="004413B7">
              <w:rPr>
                <w:rFonts w:cstheme="minorHAnsi"/>
                <w:i/>
                <w:iCs/>
                <w:lang w:val="en-US"/>
              </w:rPr>
              <w:t>War, Institutions and Social Change in the Middle East</w:t>
            </w:r>
            <w:r w:rsidRPr="00F5735F">
              <w:rPr>
                <w:rFonts w:cstheme="minorHAnsi"/>
                <w:lang w:val="en-US"/>
              </w:rPr>
              <w:t>, London: University of California Press</w:t>
            </w:r>
          </w:p>
          <w:p w14:paraId="49B70EE2" w14:textId="77777777" w:rsidR="004413B7" w:rsidRPr="00F5735F" w:rsidRDefault="004413B7" w:rsidP="004413B7">
            <w:pPr>
              <w:rPr>
                <w:rFonts w:cstheme="minorHAnsi"/>
                <w:lang w:val="en-US"/>
              </w:rPr>
            </w:pPr>
            <w:r w:rsidRPr="00F5735F">
              <w:rPr>
                <w:rFonts w:cstheme="minorHAnsi"/>
                <w:lang w:val="en-US"/>
              </w:rPr>
              <w:t xml:space="preserve">Romano, David and </w:t>
            </w:r>
            <w:proofErr w:type="spellStart"/>
            <w:r w:rsidRPr="00F5735F">
              <w:rPr>
                <w:rFonts w:cstheme="minorHAnsi"/>
                <w:lang w:val="en-US"/>
              </w:rPr>
              <w:t>Gürses</w:t>
            </w:r>
            <w:proofErr w:type="spellEnd"/>
            <w:r w:rsidRPr="00F5735F">
              <w:rPr>
                <w:rFonts w:cstheme="minorHAnsi"/>
                <w:lang w:val="en-US"/>
              </w:rPr>
              <w:t xml:space="preserve"> Mehmet, (2014) </w:t>
            </w:r>
            <w:r w:rsidRPr="004413B7">
              <w:rPr>
                <w:rFonts w:cstheme="minorHAnsi"/>
                <w:i/>
                <w:iCs/>
                <w:lang w:val="en-US"/>
              </w:rPr>
              <w:t>Conflict, Democratization and the Kurds in the Middle East</w:t>
            </w:r>
            <w:r w:rsidRPr="00F5735F">
              <w:rPr>
                <w:rFonts w:cstheme="minorHAnsi"/>
                <w:lang w:val="en-US"/>
              </w:rPr>
              <w:t>, New York: Palgrave MacMillan</w:t>
            </w:r>
          </w:p>
          <w:p w14:paraId="0EC2CC5F" w14:textId="77777777" w:rsidR="004413B7" w:rsidRPr="00F20EA7" w:rsidRDefault="004413B7" w:rsidP="004413B7">
            <w:pPr>
              <w:rPr>
                <w:rFonts w:cstheme="minorHAnsi"/>
                <w:color w:val="231F20"/>
                <w:lang w:val="en-US"/>
              </w:rPr>
            </w:pPr>
            <w:r w:rsidRPr="00F20EA7">
              <w:rPr>
                <w:rFonts w:cstheme="minorHAnsi"/>
                <w:color w:val="231F20"/>
                <w:lang w:val="en-US"/>
              </w:rPr>
              <w:t xml:space="preserve">Joshua Stacher, (2012) </w:t>
            </w:r>
            <w:r w:rsidRPr="004413B7">
              <w:rPr>
                <w:rFonts w:cstheme="minorHAnsi"/>
                <w:i/>
                <w:iCs/>
                <w:color w:val="231F20"/>
                <w:lang w:val="en-US"/>
              </w:rPr>
              <w:t>Adoptable Autocrats</w:t>
            </w:r>
            <w:r w:rsidRPr="00F20EA7">
              <w:rPr>
                <w:rFonts w:cstheme="minorHAnsi"/>
                <w:color w:val="231F20"/>
                <w:lang w:val="en-US"/>
              </w:rPr>
              <w:t>, Cairo: The American University of Cairo, pp. 1-47.</w:t>
            </w:r>
          </w:p>
          <w:p w14:paraId="62270AF0" w14:textId="77777777" w:rsidR="004413B7" w:rsidRDefault="004413B7" w:rsidP="004413B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F20EA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Hanieh</w:t>
            </w:r>
            <w:proofErr w:type="spellEnd"/>
            <w:r w:rsidRPr="00F20EA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Adam, “New Geographies of Financial Power: Global Islamic Finance and the Gulf”, </w:t>
            </w:r>
            <w:r w:rsidRPr="004413B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Third World Quarterly</w:t>
            </w:r>
            <w:r w:rsidRPr="00F20EA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; </w:t>
            </w:r>
            <w:r w:rsidRPr="007027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https://doi.org/10.1080/01436597.2019.1675505</w:t>
            </w:r>
          </w:p>
          <w:p w14:paraId="0EDB7C65" w14:textId="77777777" w:rsidR="004413B7" w:rsidRPr="009E21F7" w:rsidRDefault="004413B7" w:rsidP="004413B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53FF50D" w14:textId="77777777" w:rsidR="004413B7" w:rsidRPr="009E21F7" w:rsidRDefault="004413B7" w:rsidP="004413B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E21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Wickham, Carrie </w:t>
            </w:r>
            <w:proofErr w:type="spellStart"/>
            <w:r w:rsidRPr="009E21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Rosefsky</w:t>
            </w:r>
            <w:proofErr w:type="spellEnd"/>
            <w:r w:rsidRPr="009E21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(2013) </w:t>
            </w:r>
            <w:r w:rsidRPr="009E21F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The Muslim Brotherhood, Evolution of an Islamic Movement</w:t>
            </w:r>
            <w:r w:rsidRPr="009E21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Princeton: Princeton University Press.</w:t>
            </w:r>
          </w:p>
          <w:p w14:paraId="51A8BCB4" w14:textId="77777777" w:rsidR="004413B7" w:rsidRPr="009E21F7" w:rsidRDefault="004413B7" w:rsidP="004413B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15C1C15" w14:textId="77777777" w:rsidR="004413B7" w:rsidRPr="009E21F7" w:rsidRDefault="004413B7" w:rsidP="004413B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E21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Grawert</w:t>
            </w:r>
            <w:proofErr w:type="spellEnd"/>
            <w:r w:rsidRPr="009E21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Elke and Abul-</w:t>
            </w:r>
            <w:proofErr w:type="spellStart"/>
            <w:r w:rsidRPr="009E21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Magd</w:t>
            </w:r>
            <w:proofErr w:type="spellEnd"/>
            <w:r w:rsidRPr="009E21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Zeinab,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(2016)</w:t>
            </w:r>
            <w:r w:rsidRPr="009E21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9E21F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Businessmen in Arms</w:t>
            </w:r>
            <w:r w:rsidRPr="009E21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Maryland: Rowman &amp;Littlefield; pp.23-43; 157-197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660840B9" w14:textId="77777777" w:rsidR="00F07A74" w:rsidRPr="004413B7" w:rsidRDefault="00F07A74" w:rsidP="004413B7">
            <w:pPr>
              <w:rPr>
                <w:rFonts w:eastAsia="Calibri"/>
                <w:lang w:val="en-US"/>
              </w:rPr>
            </w:pPr>
          </w:p>
        </w:tc>
      </w:tr>
    </w:tbl>
    <w:p w14:paraId="75776113" w14:textId="77777777" w:rsidR="00EB3B4F" w:rsidRPr="005947AB" w:rsidRDefault="00EB3B4F" w:rsidP="00EB3B4F">
      <w:pPr>
        <w:rPr>
          <w:lang w:val="en-US"/>
        </w:rPr>
      </w:pPr>
    </w:p>
    <w:p w14:paraId="7FD41AE6" w14:textId="77777777" w:rsidR="005009C0" w:rsidRPr="005947AB" w:rsidRDefault="005009C0">
      <w:pPr>
        <w:rPr>
          <w:lang w:val="en-US"/>
        </w:rPr>
      </w:pPr>
    </w:p>
    <w:sectPr w:rsidR="005009C0" w:rsidRPr="0059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C0811"/>
    <w:rsid w:val="001301EC"/>
    <w:rsid w:val="002D6A36"/>
    <w:rsid w:val="002F7849"/>
    <w:rsid w:val="00376D83"/>
    <w:rsid w:val="00377D2F"/>
    <w:rsid w:val="00382CA1"/>
    <w:rsid w:val="00393CE0"/>
    <w:rsid w:val="003F22AB"/>
    <w:rsid w:val="004413B7"/>
    <w:rsid w:val="005009C0"/>
    <w:rsid w:val="00542B38"/>
    <w:rsid w:val="005947AB"/>
    <w:rsid w:val="00595EA0"/>
    <w:rsid w:val="006241E7"/>
    <w:rsid w:val="00661F9E"/>
    <w:rsid w:val="00665955"/>
    <w:rsid w:val="006D5D67"/>
    <w:rsid w:val="007100D2"/>
    <w:rsid w:val="00793025"/>
    <w:rsid w:val="008235D3"/>
    <w:rsid w:val="00823CD8"/>
    <w:rsid w:val="00835E4F"/>
    <w:rsid w:val="00891FE6"/>
    <w:rsid w:val="008A3A3B"/>
    <w:rsid w:val="009532EB"/>
    <w:rsid w:val="00AC38E9"/>
    <w:rsid w:val="00AC63FF"/>
    <w:rsid w:val="00AF18EF"/>
    <w:rsid w:val="00AF581B"/>
    <w:rsid w:val="00AF7829"/>
    <w:rsid w:val="00B442A5"/>
    <w:rsid w:val="00C649F7"/>
    <w:rsid w:val="00CA1C9F"/>
    <w:rsid w:val="00CA5677"/>
    <w:rsid w:val="00D6078C"/>
    <w:rsid w:val="00D974E3"/>
    <w:rsid w:val="00DF0AFC"/>
    <w:rsid w:val="00E45B95"/>
    <w:rsid w:val="00E7270E"/>
    <w:rsid w:val="00E8463B"/>
    <w:rsid w:val="00EA28AF"/>
    <w:rsid w:val="00EB3B4F"/>
    <w:rsid w:val="00EE71C5"/>
    <w:rsid w:val="00F07A74"/>
    <w:rsid w:val="00F679B0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3005"/>
  <w15:docId w15:val="{2D1F9C1D-1304-427F-AA8E-D6A51FF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paragraph" w:customStyle="1" w:styleId="Default">
    <w:name w:val="Default"/>
    <w:rsid w:val="00441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styleId="Hipercze">
    <w:name w:val="Hyperlink"/>
    <w:basedOn w:val="Domylnaczcionkaakapitu"/>
    <w:uiPriority w:val="99"/>
    <w:unhideWhenUsed/>
    <w:rsid w:val="00441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5000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2021-10-02T15:39:00Z</dcterms:created>
  <dcterms:modified xsi:type="dcterms:W3CDTF">2021-10-02T15:39:00Z</dcterms:modified>
</cp:coreProperties>
</file>