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AC5E" w14:textId="77777777" w:rsidR="007A79CB" w:rsidRPr="004250E8" w:rsidRDefault="007A79CB" w:rsidP="00C83F5F">
      <w:pPr>
        <w:pStyle w:val="Nagwek1"/>
        <w:rPr>
          <w:rFonts w:eastAsia="Arial"/>
          <w:lang w:val="en-GB"/>
        </w:rPr>
      </w:pPr>
    </w:p>
    <w:p w14:paraId="0FD0E0BB" w14:textId="304B9566" w:rsidR="00F740C3" w:rsidRPr="004250E8" w:rsidRDefault="00CF28EB" w:rsidP="00F740C3">
      <w:pPr>
        <w:jc w:val="right"/>
        <w:rPr>
          <w:rFonts w:eastAsia="Arial"/>
          <w:sz w:val="20"/>
          <w:szCs w:val="20"/>
          <w:lang w:val="en-GB"/>
        </w:rPr>
      </w:pPr>
      <w:r w:rsidRPr="004250E8">
        <w:rPr>
          <w:rFonts w:eastAsia="Arial"/>
          <w:sz w:val="20"/>
          <w:szCs w:val="20"/>
          <w:lang w:val="en-GB"/>
        </w:rPr>
        <w:t>Attachment no 1</w:t>
      </w:r>
      <w:r w:rsidR="007A79CB" w:rsidRPr="004250E8">
        <w:rPr>
          <w:rFonts w:eastAsia="Arial"/>
          <w:sz w:val="20"/>
          <w:szCs w:val="20"/>
          <w:lang w:val="en-GB"/>
        </w:rPr>
        <w:t xml:space="preserve"> </w:t>
      </w:r>
    </w:p>
    <w:p w14:paraId="0BA5CFC7" w14:textId="77777777" w:rsidR="00CF28EB" w:rsidRPr="004250E8" w:rsidRDefault="00CF28EB" w:rsidP="00F740C3">
      <w:pPr>
        <w:jc w:val="right"/>
        <w:rPr>
          <w:rFonts w:eastAsia="Arial"/>
          <w:sz w:val="20"/>
          <w:szCs w:val="20"/>
          <w:lang w:val="en-GB"/>
        </w:rPr>
      </w:pPr>
      <w:r w:rsidRPr="004250E8">
        <w:rPr>
          <w:rFonts w:eastAsia="Arial"/>
          <w:sz w:val="20"/>
          <w:szCs w:val="20"/>
          <w:lang w:val="en-GB"/>
        </w:rPr>
        <w:t>to</w:t>
      </w:r>
      <w:r w:rsidRPr="004250E8">
        <w:rPr>
          <w:lang w:val="en-GB"/>
        </w:rPr>
        <w:t xml:space="preserve"> </w:t>
      </w:r>
      <w:r w:rsidRPr="004250E8">
        <w:rPr>
          <w:rFonts w:eastAsia="Arial"/>
          <w:sz w:val="20"/>
          <w:szCs w:val="20"/>
          <w:lang w:val="en-GB"/>
        </w:rPr>
        <w:t xml:space="preserve">Regulations on conducting mid-term evaluation in doctoral programs </w:t>
      </w:r>
    </w:p>
    <w:p w14:paraId="5EAF2565" w14:textId="111B3CEF" w:rsidR="00CF28EB" w:rsidRPr="004250E8" w:rsidRDefault="00CF28EB" w:rsidP="00F740C3">
      <w:pPr>
        <w:jc w:val="right"/>
        <w:rPr>
          <w:rFonts w:eastAsia="Arial"/>
          <w:sz w:val="20"/>
          <w:szCs w:val="20"/>
          <w:lang w:val="en-GB"/>
        </w:rPr>
      </w:pPr>
      <w:r w:rsidRPr="004250E8">
        <w:rPr>
          <w:rFonts w:eastAsia="Arial"/>
          <w:sz w:val="20"/>
          <w:szCs w:val="20"/>
          <w:lang w:val="en-GB"/>
        </w:rPr>
        <w:t xml:space="preserve">at </w:t>
      </w:r>
      <w:r w:rsidR="000222D2" w:rsidRPr="004250E8">
        <w:rPr>
          <w:rFonts w:eastAsia="Arial"/>
          <w:sz w:val="20"/>
          <w:szCs w:val="20"/>
          <w:lang w:val="en-GB"/>
        </w:rPr>
        <w:t xml:space="preserve">the </w:t>
      </w:r>
      <w:r w:rsidRPr="004250E8">
        <w:rPr>
          <w:rFonts w:eastAsia="Arial"/>
          <w:sz w:val="20"/>
          <w:szCs w:val="20"/>
          <w:lang w:val="en-GB"/>
        </w:rPr>
        <w:t xml:space="preserve">Doctoral School in the Social Sciences at the Jagiellonian University </w:t>
      </w:r>
    </w:p>
    <w:p w14:paraId="579A3A44" w14:textId="77777777" w:rsidR="00F740C3" w:rsidRPr="004250E8" w:rsidRDefault="00F740C3" w:rsidP="00F740C3">
      <w:pPr>
        <w:jc w:val="right"/>
        <w:rPr>
          <w:bCs/>
          <w:sz w:val="20"/>
          <w:szCs w:val="20"/>
          <w:lang w:val="en-GB"/>
        </w:rPr>
      </w:pPr>
    </w:p>
    <w:p w14:paraId="627C76A4" w14:textId="44E3408E" w:rsidR="356D4962" w:rsidRPr="004250E8" w:rsidRDefault="00CF28EB" w:rsidP="00C83F5F">
      <w:pPr>
        <w:pStyle w:val="Nagwek1"/>
        <w:rPr>
          <w:lang w:val="en-GB"/>
        </w:rPr>
      </w:pPr>
      <w:r w:rsidRPr="004250E8">
        <w:rPr>
          <w:rFonts w:eastAsia="Arial"/>
          <w:lang w:val="en-GB"/>
        </w:rPr>
        <w:t>Admissions to mid-term evaluation</w:t>
      </w:r>
    </w:p>
    <w:p w14:paraId="01F6C829" w14:textId="321D0650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1AC9BCAD" w14:textId="032F4888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17BBEAB8" w14:textId="53CD304F" w:rsidR="356D4962" w:rsidRPr="004250E8" w:rsidRDefault="00CF28EB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>In order to be admitted to mid-term evaluation</w:t>
      </w:r>
      <w:r w:rsidR="00080B1A" w:rsidRPr="004250E8">
        <w:rPr>
          <w:rFonts w:eastAsia="Times New Roman" w:cs="Times New Roman"/>
          <w:szCs w:val="24"/>
          <w:lang w:val="en-GB"/>
        </w:rPr>
        <w:t xml:space="preserve">, a student must submit the following documents to the office of </w:t>
      </w:r>
      <w:r w:rsidR="008916BC">
        <w:rPr>
          <w:rFonts w:eastAsia="Times New Roman" w:cs="Times New Roman"/>
          <w:szCs w:val="24"/>
          <w:lang w:val="en-GB"/>
        </w:rPr>
        <w:t xml:space="preserve">the </w:t>
      </w:r>
      <w:bookmarkStart w:id="0" w:name="_GoBack"/>
      <w:bookmarkEnd w:id="0"/>
      <w:r w:rsidR="00080B1A" w:rsidRPr="004250E8">
        <w:rPr>
          <w:rFonts w:eastAsia="Times New Roman" w:cs="Times New Roman"/>
          <w:szCs w:val="24"/>
          <w:lang w:val="en-GB"/>
        </w:rPr>
        <w:t>Doctoral School in the Social Sciences at the Jagiellonian University (the School)</w:t>
      </w:r>
      <w:r w:rsidR="79672F58" w:rsidRPr="004250E8">
        <w:rPr>
          <w:rFonts w:eastAsia="Times New Roman" w:cs="Times New Roman"/>
          <w:szCs w:val="24"/>
          <w:lang w:val="en-GB"/>
        </w:rPr>
        <w:t>:</w:t>
      </w:r>
    </w:p>
    <w:p w14:paraId="3C337766" w14:textId="3AD5009E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4176131C" w14:textId="06A01D69" w:rsidR="356D4962" w:rsidRPr="004250E8" w:rsidRDefault="79672F58" w:rsidP="41FCCFFD">
      <w:pPr>
        <w:rPr>
          <w:rFonts w:eastAsia="Times New Roman" w:cs="Times New Roman"/>
          <w:szCs w:val="24"/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1. </w:t>
      </w:r>
      <w:r w:rsidR="00080B1A" w:rsidRPr="004250E8">
        <w:rPr>
          <w:rFonts w:eastAsia="Times New Roman" w:cs="Times New Roman"/>
          <w:szCs w:val="24"/>
          <w:lang w:val="en-GB"/>
        </w:rPr>
        <w:t>The individual Research Plan submitted within first twelve months of studies at the School together with any changes made in year II</w:t>
      </w:r>
      <w:r w:rsidR="004F3677" w:rsidRPr="004250E8">
        <w:rPr>
          <w:rFonts w:eastAsia="Times New Roman" w:cs="Times New Roman"/>
          <w:szCs w:val="24"/>
          <w:lang w:val="en-GB"/>
        </w:rPr>
        <w:t xml:space="preserve">, but not later than </w:t>
      </w:r>
      <w:r w:rsidR="000222D2" w:rsidRPr="004250E8">
        <w:rPr>
          <w:rFonts w:eastAsia="Times New Roman" w:cs="Times New Roman"/>
          <w:szCs w:val="24"/>
          <w:lang w:val="en-GB"/>
        </w:rPr>
        <w:t xml:space="preserve">by </w:t>
      </w:r>
      <w:r w:rsidR="004F3677" w:rsidRPr="004250E8">
        <w:rPr>
          <w:rFonts w:eastAsia="Times New Roman" w:cs="Times New Roman"/>
          <w:szCs w:val="24"/>
          <w:lang w:val="en-GB"/>
        </w:rPr>
        <w:t xml:space="preserve">Jan 31 in the year in which the mid-term evaluation is carried out. </w:t>
      </w:r>
    </w:p>
    <w:p w14:paraId="492B3DF9" w14:textId="77777777" w:rsidR="00C83F5F" w:rsidRPr="004250E8" w:rsidRDefault="00C83F5F" w:rsidP="41FCCFFD">
      <w:pPr>
        <w:rPr>
          <w:lang w:val="en-GB"/>
        </w:rPr>
      </w:pPr>
    </w:p>
    <w:p w14:paraId="06852C43" w14:textId="4297BD34" w:rsidR="356D4962" w:rsidRPr="004250E8" w:rsidRDefault="79672F58" w:rsidP="654C4F93">
      <w:pPr>
        <w:rPr>
          <w:rFonts w:eastAsia="Times New Roman" w:cs="Times New Roman"/>
          <w:szCs w:val="24"/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2. </w:t>
      </w:r>
      <w:r w:rsidR="004F3677" w:rsidRPr="004250E8">
        <w:rPr>
          <w:rFonts w:eastAsia="Times New Roman" w:cs="Times New Roman"/>
          <w:szCs w:val="24"/>
          <w:lang w:val="en-GB"/>
        </w:rPr>
        <w:t>The report from the implementation of the Individual Research Plan and Study Plan including in particular:</w:t>
      </w:r>
    </w:p>
    <w:p w14:paraId="602E797C" w14:textId="308E0EFD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4D893AB2" w14:textId="58CAE0BB" w:rsidR="356D4962" w:rsidRPr="004250E8" w:rsidRDefault="79672F58" w:rsidP="008457F9">
      <w:pPr>
        <w:ind w:firstLine="708"/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2.1. </w:t>
      </w:r>
      <w:r w:rsidR="004F3677" w:rsidRPr="004250E8">
        <w:rPr>
          <w:rFonts w:eastAsia="Times New Roman" w:cs="Times New Roman"/>
          <w:szCs w:val="24"/>
          <w:lang w:val="en-GB"/>
        </w:rPr>
        <w:t>A list of tasks completed in accordance with the Individual Research Plan, together with the description of the achieved outcomes.</w:t>
      </w:r>
    </w:p>
    <w:p w14:paraId="21D237F4" w14:textId="6044B1C8" w:rsidR="356D4962" w:rsidRPr="004250E8" w:rsidRDefault="79672F58" w:rsidP="008457F9">
      <w:pPr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6FA966AE" w14:textId="48C34A49" w:rsidR="356D4962" w:rsidRPr="004250E8" w:rsidRDefault="79672F58" w:rsidP="008457F9">
      <w:pPr>
        <w:ind w:firstLine="708"/>
        <w:jc w:val="both"/>
        <w:rPr>
          <w:rFonts w:eastAsia="Times New Roman" w:cs="Times New Roman"/>
          <w:szCs w:val="24"/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2.2. </w:t>
      </w:r>
      <w:r w:rsidR="004F3677" w:rsidRPr="004250E8">
        <w:rPr>
          <w:rFonts w:eastAsia="Times New Roman" w:cs="Times New Roman"/>
          <w:szCs w:val="24"/>
          <w:lang w:val="en-GB"/>
        </w:rPr>
        <w:t>A list of didactic courses attended and successfully completed in accordance with the Study Plan included in the Individual Research Plan.</w:t>
      </w:r>
    </w:p>
    <w:p w14:paraId="61712197" w14:textId="01D92BBA" w:rsidR="356D4962" w:rsidRPr="004250E8" w:rsidRDefault="79672F58" w:rsidP="008457F9">
      <w:pPr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4728E864" w14:textId="44ADC35A" w:rsidR="356D4962" w:rsidRPr="004250E8" w:rsidRDefault="79672F58" w:rsidP="008457F9">
      <w:pPr>
        <w:ind w:firstLine="708"/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2.3. </w:t>
      </w:r>
      <w:r w:rsidR="004F3677" w:rsidRPr="004250E8">
        <w:rPr>
          <w:rFonts w:eastAsia="Times New Roman" w:cs="Times New Roman"/>
          <w:szCs w:val="24"/>
          <w:lang w:val="en-GB"/>
        </w:rPr>
        <w:t xml:space="preserve">A list of tasks and courses included in the Individual Research Plan, </w:t>
      </w:r>
      <w:r w:rsidR="000222D2" w:rsidRPr="004250E8">
        <w:rPr>
          <w:rFonts w:eastAsia="Times New Roman" w:cs="Times New Roman"/>
          <w:szCs w:val="24"/>
          <w:lang w:val="en-GB"/>
        </w:rPr>
        <w:t>but</w:t>
      </w:r>
      <w:r w:rsidR="004F3677" w:rsidRPr="004250E8">
        <w:rPr>
          <w:rFonts w:eastAsia="Times New Roman" w:cs="Times New Roman"/>
          <w:szCs w:val="24"/>
          <w:lang w:val="en-GB"/>
        </w:rPr>
        <w:t xml:space="preserve"> not completed, </w:t>
      </w:r>
      <w:r w:rsidR="004F3677" w:rsidRPr="004250E8">
        <w:rPr>
          <w:rFonts w:eastAsia="Times New Roman" w:cs="Times New Roman"/>
          <w:b/>
          <w:szCs w:val="24"/>
          <w:lang w:val="en-GB"/>
        </w:rPr>
        <w:t>together with reasons for not completing them.</w:t>
      </w:r>
      <w:r w:rsidR="004F3677"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7D766938" w14:textId="155EC643" w:rsidR="356D4962" w:rsidRPr="004250E8" w:rsidRDefault="79672F58" w:rsidP="008457F9">
      <w:pPr>
        <w:ind w:firstLine="708"/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09522F33" w14:textId="592C24D7" w:rsidR="356D4962" w:rsidRPr="004250E8" w:rsidRDefault="79672F58" w:rsidP="008457F9">
      <w:pPr>
        <w:ind w:firstLine="708"/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2.4. </w:t>
      </w:r>
      <w:r w:rsidR="004F3677" w:rsidRPr="004250E8">
        <w:rPr>
          <w:rFonts w:eastAsia="Times New Roman" w:cs="Times New Roman"/>
          <w:szCs w:val="24"/>
          <w:lang w:val="en-GB"/>
        </w:rPr>
        <w:t>A list of ta</w:t>
      </w:r>
      <w:r w:rsidR="000222D2" w:rsidRPr="004250E8">
        <w:rPr>
          <w:rFonts w:eastAsia="Times New Roman" w:cs="Times New Roman"/>
          <w:szCs w:val="24"/>
          <w:lang w:val="en-GB"/>
        </w:rPr>
        <w:t>s</w:t>
      </w:r>
      <w:r w:rsidR="004F3677" w:rsidRPr="004250E8">
        <w:rPr>
          <w:rFonts w:eastAsia="Times New Roman" w:cs="Times New Roman"/>
          <w:szCs w:val="24"/>
          <w:lang w:val="en-GB"/>
        </w:rPr>
        <w:t>ks and courses not included in the Individual Research Plan but vital for the research, which were completed after the last modification of the Individual Research Plan.</w:t>
      </w:r>
    </w:p>
    <w:p w14:paraId="4D1B18AB" w14:textId="4F5A0428" w:rsidR="356D4962" w:rsidRPr="004250E8" w:rsidRDefault="79672F58" w:rsidP="008457F9">
      <w:pPr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49075F7F" w14:textId="38D98AB2" w:rsidR="356D4962" w:rsidRPr="004250E8" w:rsidRDefault="79672F58" w:rsidP="008457F9">
      <w:pPr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3. </w:t>
      </w:r>
      <w:r w:rsidR="004F3677" w:rsidRPr="004250E8">
        <w:rPr>
          <w:rFonts w:eastAsia="Times New Roman" w:cs="Times New Roman"/>
          <w:szCs w:val="24"/>
          <w:lang w:val="en-GB"/>
        </w:rPr>
        <w:t>A list of papers and conference presentations that were published or accepted for publication within first two years of studies at the School</w:t>
      </w:r>
      <w:r w:rsidR="00476B50" w:rsidRPr="004250E8">
        <w:rPr>
          <w:rFonts w:eastAsia="Times New Roman" w:cs="Times New Roman"/>
          <w:szCs w:val="24"/>
          <w:lang w:val="en-GB"/>
        </w:rPr>
        <w:t xml:space="preserve">. In case of texts which were not yet published, a </w:t>
      </w:r>
      <w:r w:rsidR="00F30076" w:rsidRPr="004250E8">
        <w:rPr>
          <w:rFonts w:eastAsia="Times New Roman" w:cs="Times New Roman"/>
          <w:szCs w:val="24"/>
          <w:lang w:val="en-GB"/>
        </w:rPr>
        <w:t xml:space="preserve">written </w:t>
      </w:r>
      <w:r w:rsidR="00476B50" w:rsidRPr="004250E8">
        <w:rPr>
          <w:rFonts w:eastAsia="Times New Roman" w:cs="Times New Roman"/>
          <w:szCs w:val="24"/>
          <w:lang w:val="en-GB"/>
        </w:rPr>
        <w:t>confirmation of acceptance for publication</w:t>
      </w:r>
      <w:r w:rsidR="00F30076" w:rsidRPr="004250E8">
        <w:rPr>
          <w:rFonts w:eastAsia="Times New Roman" w:cs="Times New Roman"/>
          <w:szCs w:val="24"/>
          <w:lang w:val="en-GB"/>
        </w:rPr>
        <w:t xml:space="preserve"> must be submitted</w:t>
      </w:r>
      <w:r w:rsidR="00476B50" w:rsidRPr="004250E8">
        <w:rPr>
          <w:rFonts w:eastAsia="Times New Roman" w:cs="Times New Roman"/>
          <w:szCs w:val="24"/>
          <w:lang w:val="en-GB"/>
        </w:rPr>
        <w:t xml:space="preserve">. </w:t>
      </w:r>
    </w:p>
    <w:p w14:paraId="71BFBD6B" w14:textId="24DE0B40" w:rsidR="356D4962" w:rsidRPr="004250E8" w:rsidRDefault="79672F58" w:rsidP="008457F9">
      <w:pPr>
        <w:jc w:val="both"/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057F64C2" w14:textId="1041BF86" w:rsidR="356D4962" w:rsidRPr="004250E8" w:rsidRDefault="79672F58" w:rsidP="008457F9">
      <w:pPr>
        <w:jc w:val="both"/>
        <w:rPr>
          <w:rFonts w:eastAsia="Times New Roman" w:cs="Times New Roman"/>
          <w:szCs w:val="24"/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4. </w:t>
      </w:r>
      <w:r w:rsidR="00476B50" w:rsidRPr="004250E8">
        <w:rPr>
          <w:rFonts w:eastAsia="Times New Roman" w:cs="Times New Roman"/>
          <w:szCs w:val="24"/>
          <w:lang w:val="en-GB"/>
        </w:rPr>
        <w:t xml:space="preserve">A list of internal and external grants acquired within first two years of studies at the School. </w:t>
      </w:r>
    </w:p>
    <w:p w14:paraId="76711FFF" w14:textId="0EE826AB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715D8DDA" w14:textId="6F61ACCA" w:rsidR="356D4962" w:rsidRPr="004250E8" w:rsidRDefault="356D4962" w:rsidP="41FCCFFD">
      <w:pPr>
        <w:spacing w:line="257" w:lineRule="auto"/>
        <w:rPr>
          <w:lang w:val="en-GB"/>
        </w:rPr>
      </w:pPr>
      <w:r w:rsidRPr="004250E8">
        <w:rPr>
          <w:lang w:val="en-GB"/>
        </w:rPr>
        <w:br/>
      </w:r>
    </w:p>
    <w:p w14:paraId="67B4E5F1" w14:textId="538D49D9" w:rsidR="356D4962" w:rsidRPr="004250E8" w:rsidRDefault="79672F58" w:rsidP="41FCCFFD">
      <w:pPr>
        <w:spacing w:line="257" w:lineRule="auto"/>
        <w:rPr>
          <w:lang w:val="en-GB"/>
        </w:rPr>
      </w:pPr>
      <w:r w:rsidRPr="004250E8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  <w:lang w:val="en-GB"/>
        </w:rPr>
        <w:t xml:space="preserve"> </w:t>
      </w:r>
    </w:p>
    <w:p w14:paraId="733D7A8B" w14:textId="77777777" w:rsidR="00C83F5F" w:rsidRPr="004250E8" w:rsidRDefault="00C83F5F">
      <w:pPr>
        <w:spacing w:after="160" w:line="259" w:lineRule="auto"/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  <w:lang w:val="en-GB"/>
        </w:rPr>
      </w:pPr>
      <w:r w:rsidRPr="004250E8">
        <w:rPr>
          <w:rFonts w:eastAsia="Arial" w:cs="Arial"/>
          <w:iCs/>
          <w:lang w:val="en-GB"/>
        </w:rPr>
        <w:br w:type="page"/>
      </w:r>
    </w:p>
    <w:p w14:paraId="776F0DDE" w14:textId="16592BBE" w:rsidR="356D4962" w:rsidRPr="004250E8" w:rsidRDefault="004A2AED" w:rsidP="41FCCFFD">
      <w:pPr>
        <w:pStyle w:val="Nagwek2"/>
        <w:rPr>
          <w:lang w:val="en-GB"/>
        </w:rPr>
      </w:pPr>
      <w:r w:rsidRPr="004250E8">
        <w:rPr>
          <w:rFonts w:eastAsia="Arial" w:cs="Arial"/>
          <w:iCs/>
          <w:lang w:val="en-GB"/>
        </w:rPr>
        <w:lastRenderedPageBreak/>
        <w:t>Schedule</w:t>
      </w:r>
    </w:p>
    <w:p w14:paraId="34BCA929" w14:textId="101692B9" w:rsidR="356D4962" w:rsidRPr="004250E8" w:rsidRDefault="00C83F5F" w:rsidP="41FCCFFD">
      <w:pPr>
        <w:rPr>
          <w:lang w:val="en-GB"/>
        </w:rPr>
      </w:pPr>
      <w:r w:rsidRPr="004250E8">
        <w:rPr>
          <w:lang w:val="en-GB"/>
        </w:rPr>
        <w:t>(</w:t>
      </w:r>
      <w:r w:rsidR="004A2AED" w:rsidRPr="004250E8">
        <w:rPr>
          <w:lang w:val="en-GB"/>
        </w:rPr>
        <w:t>for student</w:t>
      </w:r>
      <w:r w:rsidR="00EA371D" w:rsidRPr="004250E8">
        <w:rPr>
          <w:lang w:val="en-GB"/>
        </w:rPr>
        <w:t>s</w:t>
      </w:r>
      <w:r w:rsidR="004A2AED" w:rsidRPr="004250E8">
        <w:rPr>
          <w:lang w:val="en-GB"/>
        </w:rPr>
        <w:t xml:space="preserve"> from „regular” recruitment”, not those who started their studies later in the semester</w:t>
      </w:r>
      <w:r w:rsidRPr="004250E8">
        <w:rPr>
          <w:lang w:val="en-GB"/>
        </w:rPr>
        <w:t>)</w:t>
      </w:r>
    </w:p>
    <w:tbl>
      <w:tblPr>
        <w:tblStyle w:val="Tabela-Siatka"/>
        <w:tblW w:w="9199" w:type="dxa"/>
        <w:tblLayout w:type="fixed"/>
        <w:tblLook w:val="06A0" w:firstRow="1" w:lastRow="0" w:firstColumn="1" w:lastColumn="0" w:noHBand="1" w:noVBand="1"/>
      </w:tblPr>
      <w:tblGrid>
        <w:gridCol w:w="3671"/>
        <w:gridCol w:w="2693"/>
        <w:gridCol w:w="2835"/>
      </w:tblGrid>
      <w:tr w:rsidR="41FCCFFD" w:rsidRPr="004250E8" w14:paraId="61D3FCF2" w14:textId="77777777" w:rsidTr="00E339A7">
        <w:tc>
          <w:tcPr>
            <w:tcW w:w="3671" w:type="dxa"/>
          </w:tcPr>
          <w:p w14:paraId="32670203" w14:textId="40EACC56" w:rsidR="41FCCFFD" w:rsidRPr="004250E8" w:rsidRDefault="004A2AED" w:rsidP="41FCCFFD">
            <w:pPr>
              <w:jc w:val="center"/>
              <w:rPr>
                <w:lang w:val="en-GB"/>
              </w:rPr>
            </w:pPr>
            <w:r w:rsidRPr="004250E8">
              <w:rPr>
                <w:lang w:val="en-GB"/>
              </w:rPr>
              <w:t>Activity</w:t>
            </w:r>
          </w:p>
        </w:tc>
        <w:tc>
          <w:tcPr>
            <w:tcW w:w="2693" w:type="dxa"/>
          </w:tcPr>
          <w:p w14:paraId="466929E3" w14:textId="4845E522" w:rsidR="41FCCFFD" w:rsidRPr="004250E8" w:rsidRDefault="004A2AED" w:rsidP="41FCCFFD">
            <w:pPr>
              <w:jc w:val="center"/>
              <w:rPr>
                <w:lang w:val="en-GB"/>
              </w:rPr>
            </w:pPr>
            <w:r w:rsidRPr="004250E8">
              <w:rPr>
                <w:lang w:val="en-GB"/>
              </w:rPr>
              <w:t>Deadline</w:t>
            </w:r>
          </w:p>
        </w:tc>
        <w:tc>
          <w:tcPr>
            <w:tcW w:w="2835" w:type="dxa"/>
          </w:tcPr>
          <w:p w14:paraId="2553F022" w14:textId="4C3DBA14" w:rsidR="41FCCFFD" w:rsidRPr="004250E8" w:rsidRDefault="004A2AED" w:rsidP="41FCCFFD">
            <w:pPr>
              <w:jc w:val="center"/>
              <w:rPr>
                <w:lang w:val="en-GB"/>
              </w:rPr>
            </w:pPr>
            <w:r w:rsidRPr="004250E8">
              <w:rPr>
                <w:lang w:val="en-GB"/>
              </w:rPr>
              <w:t>Responsible parties</w:t>
            </w:r>
          </w:p>
        </w:tc>
      </w:tr>
      <w:tr w:rsidR="41FCCFFD" w:rsidRPr="008916BC" w14:paraId="29CF1A34" w14:textId="77777777" w:rsidTr="00E339A7">
        <w:tc>
          <w:tcPr>
            <w:tcW w:w="3671" w:type="dxa"/>
          </w:tcPr>
          <w:p w14:paraId="7A0E3CFE" w14:textId="76A4B98D" w:rsidR="41FCCFFD" w:rsidRPr="004250E8" w:rsidRDefault="004A2AED" w:rsidP="004A2AE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Approvi</w:t>
            </w:r>
            <w:r w:rsidR="00DE082F" w:rsidRPr="004250E8">
              <w:rPr>
                <w:rFonts w:eastAsia="Times New Roman" w:cs="Times New Roman"/>
                <w:szCs w:val="24"/>
                <w:lang w:val="en-GB"/>
              </w:rPr>
              <w:t>ng a version of the Individual R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esearch Plan which will be used in mid-term evaluation</w:t>
            </w:r>
          </w:p>
        </w:tc>
        <w:tc>
          <w:tcPr>
            <w:tcW w:w="2693" w:type="dxa"/>
          </w:tcPr>
          <w:p w14:paraId="2B693D08" w14:textId="4471F137" w:rsidR="41FCCFFD" w:rsidRPr="004250E8" w:rsidRDefault="004A2AE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Jan </w:t>
            </w:r>
            <w:r w:rsidR="41FCCFFD" w:rsidRPr="004250E8">
              <w:rPr>
                <w:rFonts w:eastAsia="Times New Roman" w:cs="Times New Roman"/>
                <w:szCs w:val="24"/>
                <w:lang w:val="en-GB"/>
              </w:rPr>
              <w:t xml:space="preserve">31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  <w:r w:rsidR="41FCCFFD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14:paraId="07F74A7F" w14:textId="20BECED2" w:rsidR="41FCCFFD" w:rsidRPr="004250E8" w:rsidRDefault="41FCCFFD" w:rsidP="19F1FEFC">
            <w:pPr>
              <w:rPr>
                <w:rFonts w:ascii="Calibri" w:eastAsia="Calibri" w:hAnsi="Calibri" w:cs="Calibri"/>
                <w:color w:val="0070C0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14:paraId="1D88B55C" w14:textId="7E6EB3E3" w:rsidR="41FCCFFD" w:rsidRPr="004250E8" w:rsidRDefault="41FCCFF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F9F2D8B" w14:textId="77777777" w:rsidR="00BA3FF8" w:rsidRPr="004250E8" w:rsidRDefault="00BA3FF8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Supervisor/Supervisors</w:t>
            </w:r>
          </w:p>
          <w:p w14:paraId="42F30A56" w14:textId="77777777" w:rsidR="00BA3FF8" w:rsidRPr="004250E8" w:rsidRDefault="00BA3FF8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Auxiliary Supervisor</w:t>
            </w:r>
          </w:p>
          <w:p w14:paraId="3DB6C33A" w14:textId="334F7E83" w:rsidR="41FCCFFD" w:rsidRPr="004250E8" w:rsidRDefault="00BA3FF8" w:rsidP="00BA3FF8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Doctoral Committees Doctoral Program </w:t>
            </w:r>
            <w:r w:rsidR="00EA371D" w:rsidRPr="004250E8">
              <w:rPr>
                <w:rFonts w:eastAsia="Times New Roman" w:cs="Times New Roman"/>
                <w:szCs w:val="24"/>
                <w:lang w:val="en-GB"/>
              </w:rPr>
              <w:t>Coordinator</w:t>
            </w:r>
          </w:p>
        </w:tc>
      </w:tr>
      <w:tr w:rsidR="41FCCFFD" w:rsidRPr="004250E8" w14:paraId="41FCDE46" w14:textId="77777777" w:rsidTr="00E339A7">
        <w:tc>
          <w:tcPr>
            <w:tcW w:w="3671" w:type="dxa"/>
          </w:tcPr>
          <w:p w14:paraId="188E8B64" w14:textId="3B870A40" w:rsidR="41FCCFFD" w:rsidRPr="004250E8" w:rsidRDefault="00E339A7" w:rsidP="00EA371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Choosing members of the Assessment Committee </w:t>
            </w:r>
            <w:r w:rsidR="00643246" w:rsidRPr="004250E8">
              <w:rPr>
                <w:rFonts w:eastAsia="Times New Roman" w:cs="Times New Roman"/>
                <w:szCs w:val="24"/>
                <w:lang w:val="en-GB"/>
              </w:rPr>
              <w:t xml:space="preserve">and </w:t>
            </w:r>
            <w:r w:rsidR="00EA371D" w:rsidRPr="004250E8">
              <w:rPr>
                <w:rFonts w:eastAsia="Times New Roman" w:cs="Times New Roman"/>
                <w:szCs w:val="24"/>
                <w:lang w:val="en-GB"/>
              </w:rPr>
              <w:t>confirming</w:t>
            </w:r>
            <w:r w:rsidR="00643246" w:rsidRPr="004250E8">
              <w:rPr>
                <w:rFonts w:eastAsia="Times New Roman" w:cs="Times New Roman"/>
                <w:szCs w:val="24"/>
                <w:lang w:val="en-GB"/>
              </w:rPr>
              <w:t xml:space="preserve"> their </w:t>
            </w:r>
            <w:r w:rsidR="00EA371D" w:rsidRPr="004250E8">
              <w:rPr>
                <w:rFonts w:eastAsia="Times New Roman" w:cs="Times New Roman"/>
                <w:szCs w:val="24"/>
                <w:lang w:val="en-GB"/>
              </w:rPr>
              <w:t>availability</w:t>
            </w:r>
            <w:r w:rsidR="00643246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4FFC8985" w14:textId="438EA80F" w:rsidR="41FCCFFD" w:rsidRPr="004250E8" w:rsidRDefault="004A2AED" w:rsidP="004A2AED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April 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>1</w:t>
            </w:r>
            <w:r w:rsidR="3935C8BB" w:rsidRPr="004250E8">
              <w:rPr>
                <w:rFonts w:eastAsia="Times New Roman" w:cs="Times New Roman"/>
                <w:szCs w:val="24"/>
                <w:lang w:val="en-GB"/>
              </w:rPr>
              <w:t xml:space="preserve">  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-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May 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30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32B85A3E" w14:textId="46A11C28" w:rsidR="41FCCFFD" w:rsidRPr="004250E8" w:rsidRDefault="00BA3FF8" w:rsidP="00EA371D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Doctoral Program Coordinator</w:t>
            </w:r>
          </w:p>
        </w:tc>
      </w:tr>
      <w:tr w:rsidR="6B36A93C" w:rsidRPr="008916BC" w14:paraId="7A6D4D13" w14:textId="77777777" w:rsidTr="00E339A7">
        <w:tc>
          <w:tcPr>
            <w:tcW w:w="3671" w:type="dxa"/>
          </w:tcPr>
          <w:p w14:paraId="59963482" w14:textId="2544D47E" w:rsidR="395646FC" w:rsidRPr="004250E8" w:rsidRDefault="00643246" w:rsidP="00643246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Appointing the Assessment Committee</w:t>
            </w:r>
          </w:p>
        </w:tc>
        <w:tc>
          <w:tcPr>
            <w:tcW w:w="2693" w:type="dxa"/>
          </w:tcPr>
          <w:p w14:paraId="5FDC2027" w14:textId="0ACFD89E" w:rsidR="395646FC" w:rsidRPr="004250E8" w:rsidRDefault="00E339A7" w:rsidP="004A2AED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 xml:space="preserve">May </w:t>
            </w:r>
            <w:r w:rsidR="395646FC" w:rsidRPr="004250E8">
              <w:rPr>
                <w:rFonts w:eastAsia="Times New Roman" w:cs="Times New Roman"/>
                <w:szCs w:val="24"/>
                <w:lang w:val="en-GB"/>
              </w:rPr>
              <w:t>3</w:t>
            </w:r>
            <w:r w:rsidR="00A44AB4" w:rsidRPr="004250E8">
              <w:rPr>
                <w:rFonts w:eastAsia="Times New Roman" w:cs="Times New Roman"/>
                <w:szCs w:val="24"/>
                <w:lang w:val="en-GB"/>
              </w:rPr>
              <w:t>1</w:t>
            </w:r>
            <w:r w:rsidR="395646FC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217625E6" w14:textId="2D78C848" w:rsidR="395646FC" w:rsidRPr="004250E8" w:rsidRDefault="00BA3FF8" w:rsidP="00BA3FF8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Director of the Doctoral School in the Social Sciences </w:t>
            </w:r>
          </w:p>
        </w:tc>
      </w:tr>
      <w:tr w:rsidR="41FCCFFD" w:rsidRPr="008916BC" w14:paraId="7259D47E" w14:textId="77777777" w:rsidTr="00E339A7">
        <w:tc>
          <w:tcPr>
            <w:tcW w:w="3671" w:type="dxa"/>
          </w:tcPr>
          <w:p w14:paraId="676216EA" w14:textId="0EF392FE" w:rsidR="41FCCFFD" w:rsidRPr="004250E8" w:rsidRDefault="00DE082F" w:rsidP="00DE082F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Submitting a complete and signed paper and electronic version of the Report from the implementation of the Individual Research Plan and the Study Plan together with the attachments. 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>The documents are forwarded to d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octoral programs coordinator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>s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for formal verification. </w:t>
            </w:r>
          </w:p>
        </w:tc>
        <w:tc>
          <w:tcPr>
            <w:tcW w:w="2693" w:type="dxa"/>
          </w:tcPr>
          <w:p w14:paraId="0E1DF430" w14:textId="765C6C5F" w:rsidR="41FCCFFD" w:rsidRPr="004250E8" w:rsidRDefault="00E339A7" w:rsidP="004A2AED">
            <w:pPr>
              <w:rPr>
                <w:rFonts w:ascii="Calibri" w:eastAsia="Calibri" w:hAnsi="Calibri" w:cs="Calibri"/>
                <w:color w:val="0070C0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>June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="594B54E0" w:rsidRPr="004250E8">
              <w:rPr>
                <w:rFonts w:eastAsia="Times New Roman" w:cs="Times New Roman"/>
                <w:szCs w:val="24"/>
                <w:lang w:val="en-GB"/>
              </w:rPr>
              <w:t>30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 xml:space="preserve">in the year in which mid-term evaluation is carried out </w:t>
            </w:r>
          </w:p>
        </w:tc>
        <w:tc>
          <w:tcPr>
            <w:tcW w:w="2835" w:type="dxa"/>
          </w:tcPr>
          <w:p w14:paraId="277F20A8" w14:textId="18577124" w:rsidR="41FCCFFD" w:rsidRPr="004250E8" w:rsidRDefault="00BA3FF8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Doctoral Student after consulting their Doctoral Program Coordinator </w:t>
            </w:r>
          </w:p>
          <w:p w14:paraId="265A2763" w14:textId="46682D47" w:rsidR="41FCCFFD" w:rsidRPr="004250E8" w:rsidRDefault="41FCCFFD" w:rsidP="73D423CD">
            <w:pPr>
              <w:rPr>
                <w:rFonts w:eastAsia="Times New Roman" w:cs="Times New Roman"/>
                <w:color w:val="0070C0"/>
                <w:szCs w:val="24"/>
                <w:lang w:val="en-GB"/>
              </w:rPr>
            </w:pPr>
          </w:p>
        </w:tc>
      </w:tr>
      <w:tr w:rsidR="41FCCFFD" w:rsidRPr="004250E8" w14:paraId="713D3AAA" w14:textId="77777777" w:rsidTr="00E339A7">
        <w:tc>
          <w:tcPr>
            <w:tcW w:w="3671" w:type="dxa"/>
          </w:tcPr>
          <w:p w14:paraId="14380F3A" w14:textId="19697780" w:rsidR="41FCCFFD" w:rsidRPr="004250E8" w:rsidRDefault="00DE082F" w:rsidP="00DE082F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Formal verification of the documentation </w:t>
            </w:r>
          </w:p>
        </w:tc>
        <w:tc>
          <w:tcPr>
            <w:tcW w:w="2693" w:type="dxa"/>
          </w:tcPr>
          <w:p w14:paraId="2200D148" w14:textId="23149F74" w:rsidR="41FCCFFD" w:rsidRPr="004250E8" w:rsidRDefault="00E339A7" w:rsidP="004A2AE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 xml:space="preserve">July </w:t>
            </w:r>
            <w:r w:rsidR="63442EFB" w:rsidRPr="004250E8">
              <w:rPr>
                <w:rFonts w:eastAsia="Times New Roman" w:cs="Times New Roman"/>
                <w:szCs w:val="24"/>
                <w:lang w:val="en-GB"/>
              </w:rPr>
              <w:t>9</w:t>
            </w:r>
            <w:r w:rsidR="41FCCFFD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="004A2AED"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00647B41" w14:textId="1CBB05D9" w:rsidR="41FCCFFD" w:rsidRPr="004250E8" w:rsidRDefault="00BA3FF8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Doctoral Program Coordinator</w:t>
            </w:r>
          </w:p>
        </w:tc>
      </w:tr>
      <w:tr w:rsidR="41FCCFFD" w:rsidRPr="004250E8" w14:paraId="786E73FC" w14:textId="77777777" w:rsidTr="00E339A7">
        <w:tc>
          <w:tcPr>
            <w:tcW w:w="3671" w:type="dxa"/>
          </w:tcPr>
          <w:p w14:paraId="6282D83B" w14:textId="5BAB7C70" w:rsidR="41FCCFFD" w:rsidRPr="004250E8" w:rsidRDefault="00DE082F" w:rsidP="004250E8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A request 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 xml:space="preserve">for admission of a doctoral student to </w:t>
            </w:r>
            <w:r w:rsidR="004250E8" w:rsidRPr="004250E8">
              <w:rPr>
                <w:rFonts w:eastAsia="Times New Roman" w:cs="Times New Roman"/>
                <w:szCs w:val="24"/>
                <w:lang w:val="en-GB"/>
              </w:rPr>
              <w:t>mid-term evaluation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 xml:space="preserve"> submitted to </w:t>
            </w:r>
            <w:r w:rsidR="004250E8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the 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 xml:space="preserve">School’s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Director </w:t>
            </w:r>
          </w:p>
        </w:tc>
        <w:tc>
          <w:tcPr>
            <w:tcW w:w="2693" w:type="dxa"/>
          </w:tcPr>
          <w:p w14:paraId="3C56FFFD" w14:textId="201B449C" w:rsidR="41FCCFFD" w:rsidRPr="004250E8" w:rsidRDefault="00E339A7" w:rsidP="00E339A7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by</w:t>
            </w:r>
            <w:r w:rsidR="4EDF9C3A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="004250E8">
              <w:rPr>
                <w:rFonts w:eastAsia="Times New Roman" w:cs="Times New Roman"/>
                <w:szCs w:val="24"/>
                <w:lang w:val="en-GB"/>
              </w:rPr>
              <w:t xml:space="preserve">July </w:t>
            </w:r>
            <w:r w:rsidR="4EDF9C3A" w:rsidRPr="004250E8">
              <w:rPr>
                <w:rFonts w:eastAsia="Times New Roman" w:cs="Times New Roman"/>
                <w:szCs w:val="24"/>
                <w:lang w:val="en-GB"/>
              </w:rPr>
              <w:t xml:space="preserve">9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5506F24E" w14:textId="0D412EAB" w:rsidR="41FCCFFD" w:rsidRPr="004250E8" w:rsidRDefault="00BA3FF8" w:rsidP="19F1FEFC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Doctoral Program Coordinator </w:t>
            </w:r>
          </w:p>
        </w:tc>
      </w:tr>
      <w:tr w:rsidR="41FCCFFD" w:rsidRPr="004250E8" w14:paraId="45A80595" w14:textId="77777777" w:rsidTr="00E339A7">
        <w:tc>
          <w:tcPr>
            <w:tcW w:w="3671" w:type="dxa"/>
          </w:tcPr>
          <w:p w14:paraId="09EC89F7" w14:textId="4FF40C1F" w:rsidR="41FCCFFD" w:rsidRPr="004250E8" w:rsidRDefault="004250E8" w:rsidP="00355312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Informing</w:t>
            </w:r>
            <w:r w:rsidR="00DE082F" w:rsidRPr="004250E8">
              <w:rPr>
                <w:rFonts w:eastAsia="Times New Roman" w:cs="Times New Roman"/>
                <w:szCs w:val="24"/>
                <w:lang w:val="en-GB"/>
              </w:rPr>
              <w:t xml:space="preserve"> doctoral student</w:t>
            </w:r>
            <w:r w:rsidR="00355312">
              <w:rPr>
                <w:rFonts w:eastAsia="Times New Roman" w:cs="Times New Roman"/>
                <w:szCs w:val="24"/>
                <w:lang w:val="en-GB"/>
              </w:rPr>
              <w:t>s</w:t>
            </w:r>
            <w:r w:rsidR="00DE082F" w:rsidRPr="004250E8">
              <w:rPr>
                <w:rFonts w:eastAsia="Times New Roman" w:cs="Times New Roman"/>
                <w:szCs w:val="24"/>
                <w:lang w:val="en-GB"/>
              </w:rPr>
              <w:t xml:space="preserve"> about the composition of the Assessment Committee</w:t>
            </w:r>
            <w:r w:rsidR="00984B7D">
              <w:rPr>
                <w:rFonts w:eastAsia="Times New Roman" w:cs="Times New Roman"/>
                <w:szCs w:val="24"/>
                <w:lang w:val="en-GB"/>
              </w:rPr>
              <w:t>s</w:t>
            </w:r>
          </w:p>
        </w:tc>
        <w:tc>
          <w:tcPr>
            <w:tcW w:w="2693" w:type="dxa"/>
          </w:tcPr>
          <w:p w14:paraId="7E267D8A" w14:textId="22B605A4" w:rsidR="41FCCFFD" w:rsidRPr="004250E8" w:rsidRDefault="00E339A7" w:rsidP="00E339A7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July </w:t>
            </w:r>
            <w:r w:rsidR="41FCCFFD" w:rsidRPr="004250E8">
              <w:rPr>
                <w:rFonts w:eastAsia="Times New Roman" w:cs="Times New Roman"/>
                <w:szCs w:val="24"/>
                <w:lang w:val="en-GB"/>
              </w:rPr>
              <w:t xml:space="preserve">31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37A242F6" w14:textId="09FD35A0" w:rsidR="41FCCFFD" w:rsidRPr="004250E8" w:rsidRDefault="00355312" w:rsidP="00BA3FF8">
            <w:pPr>
              <w:rPr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The School’s office</w:t>
            </w:r>
            <w:r w:rsidR="00BA3FF8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  <w:tr w:rsidR="41FCCFFD" w:rsidRPr="004250E8" w14:paraId="2780CECA" w14:textId="77777777" w:rsidTr="00E339A7">
        <w:tc>
          <w:tcPr>
            <w:tcW w:w="3671" w:type="dxa"/>
          </w:tcPr>
          <w:p w14:paraId="385EA7AF" w14:textId="3F23800B" w:rsidR="41FCCFFD" w:rsidRPr="004250E8" w:rsidRDefault="000B56D8" w:rsidP="00984B7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Forwarding</w:t>
            </w:r>
            <w:r w:rsidR="00DE082F" w:rsidRPr="004250E8">
              <w:rPr>
                <w:rFonts w:eastAsia="Times New Roman" w:cs="Times New Roman"/>
                <w:szCs w:val="24"/>
                <w:lang w:val="en-GB"/>
              </w:rPr>
              <w:t xml:space="preserve"> the materi</w:t>
            </w:r>
            <w:r w:rsidR="0064326C" w:rsidRPr="004250E8">
              <w:rPr>
                <w:rFonts w:eastAsia="Times New Roman" w:cs="Times New Roman"/>
                <w:szCs w:val="24"/>
                <w:lang w:val="en-GB"/>
              </w:rPr>
              <w:t>als received from doctoral student</w:t>
            </w:r>
            <w:r w:rsidR="00984B7D">
              <w:rPr>
                <w:rFonts w:eastAsia="Times New Roman" w:cs="Times New Roman"/>
                <w:szCs w:val="24"/>
                <w:lang w:val="en-GB"/>
              </w:rPr>
              <w:t>s</w:t>
            </w:r>
            <w:r w:rsidR="0064326C" w:rsidRPr="004250E8">
              <w:rPr>
                <w:rFonts w:eastAsia="Times New Roman" w:cs="Times New Roman"/>
                <w:szCs w:val="24"/>
                <w:lang w:val="en-GB"/>
              </w:rPr>
              <w:t xml:space="preserve"> to the Assessment Committee</w:t>
            </w:r>
            <w:r w:rsidR="00984B7D">
              <w:rPr>
                <w:rFonts w:eastAsia="Times New Roman" w:cs="Times New Roman"/>
                <w:szCs w:val="24"/>
                <w:lang w:val="en-GB"/>
              </w:rPr>
              <w:t>s</w:t>
            </w:r>
            <w:r w:rsidR="0064326C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631FC08C" w14:textId="23FF0DC5" w:rsidR="41FCCFFD" w:rsidRPr="004250E8" w:rsidRDefault="00E339A7" w:rsidP="00E339A7">
            <w:pPr>
              <w:rPr>
                <w:rFonts w:eastAsia="Times New Roman" w:cs="Times New Roman"/>
                <w:szCs w:val="24"/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By July </w:t>
            </w:r>
            <w:r w:rsidR="6D42847B" w:rsidRPr="004250E8">
              <w:rPr>
                <w:rFonts w:eastAsia="Times New Roman" w:cs="Times New Roman"/>
                <w:szCs w:val="24"/>
                <w:lang w:val="en-GB"/>
              </w:rPr>
              <w:t>3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1 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>in the year in which mid-term evaluation is carried out</w:t>
            </w:r>
          </w:p>
        </w:tc>
        <w:tc>
          <w:tcPr>
            <w:tcW w:w="2835" w:type="dxa"/>
          </w:tcPr>
          <w:p w14:paraId="26EEBBA8" w14:textId="30E36FC3" w:rsidR="41FCCFFD" w:rsidRPr="004250E8" w:rsidRDefault="00355312" w:rsidP="00BA3FF8">
            <w:pPr>
              <w:rPr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The School’s office</w:t>
            </w:r>
          </w:p>
        </w:tc>
      </w:tr>
      <w:tr w:rsidR="41FCCFFD" w:rsidRPr="004250E8" w14:paraId="26417CF6" w14:textId="77777777" w:rsidTr="00E339A7">
        <w:tc>
          <w:tcPr>
            <w:tcW w:w="3671" w:type="dxa"/>
          </w:tcPr>
          <w:p w14:paraId="31CB760B" w14:textId="305AA19C" w:rsidR="41FCCFFD" w:rsidRPr="004250E8" w:rsidRDefault="0064326C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Assessment Committee meeting</w:t>
            </w:r>
          </w:p>
          <w:p w14:paraId="17BC14CC" w14:textId="68539199" w:rsidR="41FCCFFD" w:rsidRPr="004250E8" w:rsidRDefault="41FCCFF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14:paraId="4A585DCD" w14:textId="15AA4E37" w:rsidR="41FCCFFD" w:rsidRPr="004250E8" w:rsidRDefault="0064326C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During the meeting </w:t>
            </w:r>
            <w:r w:rsidR="00FD7BF1">
              <w:rPr>
                <w:rFonts w:eastAsia="Times New Roman" w:cs="Times New Roman"/>
                <w:szCs w:val="24"/>
                <w:lang w:val="en-GB"/>
              </w:rPr>
              <w:t>the</w:t>
            </w: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doctoral student presents the outcomes of their research and engages in the discussion after the presentation. </w:t>
            </w:r>
          </w:p>
          <w:p w14:paraId="7D9D32FA" w14:textId="3F7C8DB7" w:rsidR="41FCCFFD" w:rsidRPr="004250E8" w:rsidRDefault="41FCCFFD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  <w:p w14:paraId="5880C850" w14:textId="56DEEB1B" w:rsidR="41FCCFFD" w:rsidRPr="004250E8" w:rsidRDefault="0064326C" w:rsidP="0064326C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>The presentation and the discussion are open to the public.</w:t>
            </w:r>
          </w:p>
        </w:tc>
        <w:tc>
          <w:tcPr>
            <w:tcW w:w="2693" w:type="dxa"/>
          </w:tcPr>
          <w:p w14:paraId="69B64E9D" w14:textId="58A7D705" w:rsidR="41FCCFFD" w:rsidRPr="004250E8" w:rsidRDefault="00E339A7" w:rsidP="00E339A7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September </w:t>
            </w:r>
            <w:r w:rsidR="473AAF1F" w:rsidRPr="004250E8">
              <w:rPr>
                <w:rFonts w:eastAsia="Times New Roman" w:cs="Times New Roman"/>
                <w:szCs w:val="24"/>
                <w:lang w:val="en-GB"/>
              </w:rPr>
              <w:t>1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 - 1</w:t>
            </w:r>
            <w:r w:rsidR="00593830" w:rsidRPr="004250E8">
              <w:rPr>
                <w:rFonts w:eastAsia="Times New Roman" w:cs="Times New Roman"/>
                <w:szCs w:val="24"/>
                <w:lang w:val="en-GB"/>
              </w:rPr>
              <w:t>7</w:t>
            </w:r>
            <w:r w:rsidR="68B3053A" w:rsidRPr="004250E8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4F4B4B8A" w14:textId="261D859D" w:rsidR="41FCCFFD" w:rsidRPr="004250E8" w:rsidRDefault="00BA3FF8" w:rsidP="00BA3FF8">
            <w:pPr>
              <w:rPr>
                <w:lang w:val="en-GB"/>
              </w:rPr>
            </w:pPr>
            <w:r w:rsidRPr="004250E8">
              <w:rPr>
                <w:rFonts w:eastAsia="Times New Roman" w:cs="Times New Roman"/>
                <w:szCs w:val="24"/>
                <w:lang w:val="en-GB"/>
              </w:rPr>
              <w:t xml:space="preserve">Assessment Committee </w:t>
            </w:r>
          </w:p>
        </w:tc>
      </w:tr>
    </w:tbl>
    <w:p w14:paraId="00D42F5A" w14:textId="3569EBF9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1046D8BA" w14:textId="62EAB5BE" w:rsidR="356D4962" w:rsidRPr="004250E8" w:rsidRDefault="79672F58" w:rsidP="41FCCFFD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p w14:paraId="4D67D607" w14:textId="0815CC0A" w:rsidR="356D4962" w:rsidRPr="004250E8" w:rsidRDefault="79672F58" w:rsidP="356D4962">
      <w:pPr>
        <w:rPr>
          <w:lang w:val="en-GB"/>
        </w:rPr>
      </w:pPr>
      <w:r w:rsidRPr="004250E8">
        <w:rPr>
          <w:rFonts w:eastAsia="Times New Roman" w:cs="Times New Roman"/>
          <w:szCs w:val="24"/>
          <w:lang w:val="en-GB"/>
        </w:rPr>
        <w:t xml:space="preserve"> </w:t>
      </w:r>
    </w:p>
    <w:sectPr w:rsidR="356D4962" w:rsidRPr="0042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07"/>
    <w:multiLevelType w:val="hybridMultilevel"/>
    <w:tmpl w:val="6EB81362"/>
    <w:lvl w:ilvl="0" w:tplc="E41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AB7"/>
    <w:multiLevelType w:val="hybridMultilevel"/>
    <w:tmpl w:val="7424E226"/>
    <w:lvl w:ilvl="0" w:tplc="8ED4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30"/>
    <w:multiLevelType w:val="hybridMultilevel"/>
    <w:tmpl w:val="0872493E"/>
    <w:lvl w:ilvl="0" w:tplc="503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4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B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E61"/>
    <w:multiLevelType w:val="hybridMultilevel"/>
    <w:tmpl w:val="AC7A6492"/>
    <w:lvl w:ilvl="0" w:tplc="C566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DEF"/>
    <w:multiLevelType w:val="hybridMultilevel"/>
    <w:tmpl w:val="E306DD24"/>
    <w:lvl w:ilvl="0" w:tplc="610ED874">
      <w:start w:val="1"/>
      <w:numFmt w:val="decimal"/>
      <w:lvlText w:val="%1."/>
      <w:lvlJc w:val="left"/>
      <w:pPr>
        <w:ind w:left="720" w:hanging="360"/>
      </w:pPr>
    </w:lvl>
    <w:lvl w:ilvl="1" w:tplc="9D44BE5E">
      <w:start w:val="1"/>
      <w:numFmt w:val="lowerLetter"/>
      <w:lvlText w:val="%2."/>
      <w:lvlJc w:val="left"/>
      <w:pPr>
        <w:ind w:left="1440" w:hanging="360"/>
      </w:pPr>
    </w:lvl>
    <w:lvl w:ilvl="2" w:tplc="B45E13BA">
      <w:start w:val="1"/>
      <w:numFmt w:val="lowerRoman"/>
      <w:lvlText w:val="%3."/>
      <w:lvlJc w:val="right"/>
      <w:pPr>
        <w:ind w:left="2160" w:hanging="180"/>
      </w:pPr>
    </w:lvl>
    <w:lvl w:ilvl="3" w:tplc="34480BA6">
      <w:start w:val="1"/>
      <w:numFmt w:val="decimal"/>
      <w:lvlText w:val="%4."/>
      <w:lvlJc w:val="left"/>
      <w:pPr>
        <w:ind w:left="2880" w:hanging="360"/>
      </w:pPr>
    </w:lvl>
    <w:lvl w:ilvl="4" w:tplc="5F98A4CC">
      <w:start w:val="1"/>
      <w:numFmt w:val="lowerLetter"/>
      <w:lvlText w:val="%5."/>
      <w:lvlJc w:val="left"/>
      <w:pPr>
        <w:ind w:left="3600" w:hanging="360"/>
      </w:pPr>
    </w:lvl>
    <w:lvl w:ilvl="5" w:tplc="C4FA4740">
      <w:start w:val="1"/>
      <w:numFmt w:val="lowerRoman"/>
      <w:lvlText w:val="%6."/>
      <w:lvlJc w:val="right"/>
      <w:pPr>
        <w:ind w:left="4320" w:hanging="180"/>
      </w:pPr>
    </w:lvl>
    <w:lvl w:ilvl="6" w:tplc="EBDE31C6">
      <w:start w:val="1"/>
      <w:numFmt w:val="decimal"/>
      <w:lvlText w:val="%7."/>
      <w:lvlJc w:val="left"/>
      <w:pPr>
        <w:ind w:left="5040" w:hanging="360"/>
      </w:pPr>
    </w:lvl>
    <w:lvl w:ilvl="7" w:tplc="F1980344">
      <w:start w:val="1"/>
      <w:numFmt w:val="lowerLetter"/>
      <w:lvlText w:val="%8."/>
      <w:lvlJc w:val="left"/>
      <w:pPr>
        <w:ind w:left="5760" w:hanging="360"/>
      </w:pPr>
    </w:lvl>
    <w:lvl w:ilvl="8" w:tplc="8A3C81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41B"/>
    <w:multiLevelType w:val="hybridMultilevel"/>
    <w:tmpl w:val="5A56EFFA"/>
    <w:lvl w:ilvl="0" w:tplc="F85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B2"/>
    <w:multiLevelType w:val="hybridMultilevel"/>
    <w:tmpl w:val="F5BE1774"/>
    <w:lvl w:ilvl="0" w:tplc="0C0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0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837"/>
    <w:multiLevelType w:val="hybridMultilevel"/>
    <w:tmpl w:val="53ECEE1A"/>
    <w:lvl w:ilvl="0" w:tplc="EA567BF0">
      <w:start w:val="1"/>
      <w:numFmt w:val="decimal"/>
      <w:lvlText w:val="%1."/>
      <w:lvlJc w:val="left"/>
      <w:pPr>
        <w:ind w:left="720" w:hanging="360"/>
      </w:pPr>
    </w:lvl>
    <w:lvl w:ilvl="1" w:tplc="3C723D68">
      <w:start w:val="1"/>
      <w:numFmt w:val="lowerLetter"/>
      <w:lvlText w:val="%2."/>
      <w:lvlJc w:val="left"/>
      <w:pPr>
        <w:ind w:left="1440" w:hanging="360"/>
      </w:pPr>
    </w:lvl>
    <w:lvl w:ilvl="2" w:tplc="3E8A7DB0">
      <w:start w:val="1"/>
      <w:numFmt w:val="lowerRoman"/>
      <w:lvlText w:val="%3."/>
      <w:lvlJc w:val="right"/>
      <w:pPr>
        <w:ind w:left="2160" w:hanging="180"/>
      </w:pPr>
    </w:lvl>
    <w:lvl w:ilvl="3" w:tplc="4B1824BA">
      <w:start w:val="1"/>
      <w:numFmt w:val="decimal"/>
      <w:lvlText w:val="%4."/>
      <w:lvlJc w:val="left"/>
      <w:pPr>
        <w:ind w:left="2880" w:hanging="360"/>
      </w:pPr>
    </w:lvl>
    <w:lvl w:ilvl="4" w:tplc="65C0D496">
      <w:start w:val="1"/>
      <w:numFmt w:val="lowerLetter"/>
      <w:lvlText w:val="%5."/>
      <w:lvlJc w:val="left"/>
      <w:pPr>
        <w:ind w:left="3600" w:hanging="360"/>
      </w:pPr>
    </w:lvl>
    <w:lvl w:ilvl="5" w:tplc="3FD41352">
      <w:start w:val="1"/>
      <w:numFmt w:val="lowerRoman"/>
      <w:lvlText w:val="%6."/>
      <w:lvlJc w:val="right"/>
      <w:pPr>
        <w:ind w:left="4320" w:hanging="180"/>
      </w:pPr>
    </w:lvl>
    <w:lvl w:ilvl="6" w:tplc="8B84D42E">
      <w:start w:val="1"/>
      <w:numFmt w:val="decimal"/>
      <w:lvlText w:val="%7."/>
      <w:lvlJc w:val="left"/>
      <w:pPr>
        <w:ind w:left="5040" w:hanging="360"/>
      </w:pPr>
    </w:lvl>
    <w:lvl w:ilvl="7" w:tplc="A036E2DE">
      <w:start w:val="1"/>
      <w:numFmt w:val="lowerLetter"/>
      <w:lvlText w:val="%8."/>
      <w:lvlJc w:val="left"/>
      <w:pPr>
        <w:ind w:left="5760" w:hanging="360"/>
      </w:pPr>
    </w:lvl>
    <w:lvl w:ilvl="8" w:tplc="0CF8E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DB7E34"/>
    <w:rsid w:val="000222D2"/>
    <w:rsid w:val="00023BEA"/>
    <w:rsid w:val="00080B1A"/>
    <w:rsid w:val="000B56D8"/>
    <w:rsid w:val="0012263C"/>
    <w:rsid w:val="002F6FFB"/>
    <w:rsid w:val="00355312"/>
    <w:rsid w:val="004250E8"/>
    <w:rsid w:val="004432C3"/>
    <w:rsid w:val="00476B50"/>
    <w:rsid w:val="004A2AED"/>
    <w:rsid w:val="004F1AA3"/>
    <w:rsid w:val="004F3677"/>
    <w:rsid w:val="00593830"/>
    <w:rsid w:val="00643246"/>
    <w:rsid w:val="0064326C"/>
    <w:rsid w:val="006942C6"/>
    <w:rsid w:val="006F7A94"/>
    <w:rsid w:val="007A79CB"/>
    <w:rsid w:val="007C6C0E"/>
    <w:rsid w:val="008457F9"/>
    <w:rsid w:val="008916BC"/>
    <w:rsid w:val="008B1F6C"/>
    <w:rsid w:val="00984B7D"/>
    <w:rsid w:val="00A44AB4"/>
    <w:rsid w:val="00A46E5A"/>
    <w:rsid w:val="00B17802"/>
    <w:rsid w:val="00BA3FF8"/>
    <w:rsid w:val="00C57760"/>
    <w:rsid w:val="00C83F5F"/>
    <w:rsid w:val="00CF28EB"/>
    <w:rsid w:val="00DE082F"/>
    <w:rsid w:val="00DF731D"/>
    <w:rsid w:val="00E339A7"/>
    <w:rsid w:val="00EA371D"/>
    <w:rsid w:val="00EF670E"/>
    <w:rsid w:val="00F30076"/>
    <w:rsid w:val="00F740C3"/>
    <w:rsid w:val="00FD7BF1"/>
    <w:rsid w:val="01466076"/>
    <w:rsid w:val="01A67590"/>
    <w:rsid w:val="01AE55BA"/>
    <w:rsid w:val="01F8D822"/>
    <w:rsid w:val="0312718A"/>
    <w:rsid w:val="0363804E"/>
    <w:rsid w:val="039F9DD0"/>
    <w:rsid w:val="03C3E2B3"/>
    <w:rsid w:val="03DDF571"/>
    <w:rsid w:val="03EE589D"/>
    <w:rsid w:val="047D69C0"/>
    <w:rsid w:val="04AEB521"/>
    <w:rsid w:val="053C2ED4"/>
    <w:rsid w:val="0666D6B5"/>
    <w:rsid w:val="067A1850"/>
    <w:rsid w:val="069B2110"/>
    <w:rsid w:val="06B57547"/>
    <w:rsid w:val="06CE9DA4"/>
    <w:rsid w:val="06CF7204"/>
    <w:rsid w:val="06D555BD"/>
    <w:rsid w:val="06EAE575"/>
    <w:rsid w:val="06F01158"/>
    <w:rsid w:val="0712D3AC"/>
    <w:rsid w:val="075C8FF8"/>
    <w:rsid w:val="07AC44DD"/>
    <w:rsid w:val="07B9E4FB"/>
    <w:rsid w:val="0977D884"/>
    <w:rsid w:val="098413A4"/>
    <w:rsid w:val="09DD8309"/>
    <w:rsid w:val="09F9A2CE"/>
    <w:rsid w:val="0A4A746E"/>
    <w:rsid w:val="0A64407C"/>
    <w:rsid w:val="0BA20EC7"/>
    <w:rsid w:val="0C243280"/>
    <w:rsid w:val="0C986E23"/>
    <w:rsid w:val="0D0A6294"/>
    <w:rsid w:val="0D171A54"/>
    <w:rsid w:val="0D353F9F"/>
    <w:rsid w:val="0D3BEC21"/>
    <w:rsid w:val="0D833CC6"/>
    <w:rsid w:val="0DB46EE7"/>
    <w:rsid w:val="0DD29AA8"/>
    <w:rsid w:val="0E49A170"/>
    <w:rsid w:val="0E5784C7"/>
    <w:rsid w:val="0E90AEDB"/>
    <w:rsid w:val="0EA632F5"/>
    <w:rsid w:val="0ED2A3B6"/>
    <w:rsid w:val="0ED9AF89"/>
    <w:rsid w:val="0F56D5D8"/>
    <w:rsid w:val="0FAF2962"/>
    <w:rsid w:val="0FD9FF41"/>
    <w:rsid w:val="1028DAF9"/>
    <w:rsid w:val="10DDAA9D"/>
    <w:rsid w:val="10DE79FA"/>
    <w:rsid w:val="1111C52B"/>
    <w:rsid w:val="1126A133"/>
    <w:rsid w:val="119D006D"/>
    <w:rsid w:val="11B45FEF"/>
    <w:rsid w:val="11CAB3E6"/>
    <w:rsid w:val="11D76435"/>
    <w:rsid w:val="11EC6D80"/>
    <w:rsid w:val="11FED25B"/>
    <w:rsid w:val="12E344C9"/>
    <w:rsid w:val="12EDD263"/>
    <w:rsid w:val="13D10B1A"/>
    <w:rsid w:val="14543EAE"/>
    <w:rsid w:val="14D14068"/>
    <w:rsid w:val="15240083"/>
    <w:rsid w:val="153DB075"/>
    <w:rsid w:val="1550A619"/>
    <w:rsid w:val="159B1754"/>
    <w:rsid w:val="15AF75CB"/>
    <w:rsid w:val="15C59FEB"/>
    <w:rsid w:val="167EC526"/>
    <w:rsid w:val="16820CE2"/>
    <w:rsid w:val="16B98B5D"/>
    <w:rsid w:val="16BFD0E4"/>
    <w:rsid w:val="16F7D5EB"/>
    <w:rsid w:val="178EE787"/>
    <w:rsid w:val="17C29772"/>
    <w:rsid w:val="17FE670D"/>
    <w:rsid w:val="185BA145"/>
    <w:rsid w:val="198A380D"/>
    <w:rsid w:val="199A376E"/>
    <w:rsid w:val="199FA262"/>
    <w:rsid w:val="19D7AAC5"/>
    <w:rsid w:val="19F1FEFC"/>
    <w:rsid w:val="1A760D7A"/>
    <w:rsid w:val="1A89A443"/>
    <w:rsid w:val="1B2A2D8D"/>
    <w:rsid w:val="1B3607CF"/>
    <w:rsid w:val="1B84F898"/>
    <w:rsid w:val="1B8DCF5D"/>
    <w:rsid w:val="1C333ADD"/>
    <w:rsid w:val="1C79A4CA"/>
    <w:rsid w:val="1D12539E"/>
    <w:rsid w:val="1D25EDCB"/>
    <w:rsid w:val="1D2F1268"/>
    <w:rsid w:val="1D55803C"/>
    <w:rsid w:val="1D56B2D0"/>
    <w:rsid w:val="1DA319C8"/>
    <w:rsid w:val="1DAFB40F"/>
    <w:rsid w:val="1E4F9168"/>
    <w:rsid w:val="1E961494"/>
    <w:rsid w:val="1F97905A"/>
    <w:rsid w:val="1F9ABD6E"/>
    <w:rsid w:val="1FC6247E"/>
    <w:rsid w:val="1FC6287A"/>
    <w:rsid w:val="20347E55"/>
    <w:rsid w:val="20614080"/>
    <w:rsid w:val="2081AEE1"/>
    <w:rsid w:val="20E54EFE"/>
    <w:rsid w:val="20EE0830"/>
    <w:rsid w:val="214C71D3"/>
    <w:rsid w:val="2189D989"/>
    <w:rsid w:val="219E0324"/>
    <w:rsid w:val="21A35816"/>
    <w:rsid w:val="22004872"/>
    <w:rsid w:val="2201D317"/>
    <w:rsid w:val="2226D844"/>
    <w:rsid w:val="23025DC4"/>
    <w:rsid w:val="2350A206"/>
    <w:rsid w:val="23BD690E"/>
    <w:rsid w:val="23BE9664"/>
    <w:rsid w:val="247CBC83"/>
    <w:rsid w:val="248D36D0"/>
    <w:rsid w:val="24DB7E34"/>
    <w:rsid w:val="24E4D79B"/>
    <w:rsid w:val="25638A83"/>
    <w:rsid w:val="262F46A7"/>
    <w:rsid w:val="26641323"/>
    <w:rsid w:val="2671F44D"/>
    <w:rsid w:val="26DE9F55"/>
    <w:rsid w:val="2727A5B7"/>
    <w:rsid w:val="272F0343"/>
    <w:rsid w:val="28F84E69"/>
    <w:rsid w:val="28F9F360"/>
    <w:rsid w:val="290F0506"/>
    <w:rsid w:val="291742C7"/>
    <w:rsid w:val="29ABCC31"/>
    <w:rsid w:val="29B848BE"/>
    <w:rsid w:val="29BB4BFF"/>
    <w:rsid w:val="29F231FA"/>
    <w:rsid w:val="2A14D00B"/>
    <w:rsid w:val="2A53D45C"/>
    <w:rsid w:val="2A5E5DEE"/>
    <w:rsid w:val="2B05E02E"/>
    <w:rsid w:val="2B169EF9"/>
    <w:rsid w:val="2B4776EA"/>
    <w:rsid w:val="2BFA2E4F"/>
    <w:rsid w:val="2C0A0AC8"/>
    <w:rsid w:val="2C554C2D"/>
    <w:rsid w:val="2C5C4C00"/>
    <w:rsid w:val="2CB431E7"/>
    <w:rsid w:val="2CE06849"/>
    <w:rsid w:val="2DF81C61"/>
    <w:rsid w:val="2F050FF4"/>
    <w:rsid w:val="2F31E6D8"/>
    <w:rsid w:val="2F655937"/>
    <w:rsid w:val="2F726680"/>
    <w:rsid w:val="2F93ECC2"/>
    <w:rsid w:val="304D38D9"/>
    <w:rsid w:val="30E7C933"/>
    <w:rsid w:val="3103604E"/>
    <w:rsid w:val="3186D4F6"/>
    <w:rsid w:val="31AA3246"/>
    <w:rsid w:val="32BBC3CF"/>
    <w:rsid w:val="334905E8"/>
    <w:rsid w:val="34311312"/>
    <w:rsid w:val="34675DE5"/>
    <w:rsid w:val="3495C796"/>
    <w:rsid w:val="34AC67A2"/>
    <w:rsid w:val="3501B900"/>
    <w:rsid w:val="3569C5BD"/>
    <w:rsid w:val="356D4962"/>
    <w:rsid w:val="363A4EF5"/>
    <w:rsid w:val="38ABE9F7"/>
    <w:rsid w:val="39162BFB"/>
    <w:rsid w:val="391BB359"/>
    <w:rsid w:val="3935C8BB"/>
    <w:rsid w:val="39457E6C"/>
    <w:rsid w:val="395646FC"/>
    <w:rsid w:val="3962836F"/>
    <w:rsid w:val="397FA6C9"/>
    <w:rsid w:val="3992947D"/>
    <w:rsid w:val="39ADF619"/>
    <w:rsid w:val="39C8A156"/>
    <w:rsid w:val="39CBC1D4"/>
    <w:rsid w:val="3A2BA6C0"/>
    <w:rsid w:val="3A78A494"/>
    <w:rsid w:val="3B027683"/>
    <w:rsid w:val="3B120983"/>
    <w:rsid w:val="3BC36289"/>
    <w:rsid w:val="3BD15F72"/>
    <w:rsid w:val="3BED3F5D"/>
    <w:rsid w:val="3C408161"/>
    <w:rsid w:val="3C889824"/>
    <w:rsid w:val="3C9A2431"/>
    <w:rsid w:val="3CADD9E4"/>
    <w:rsid w:val="3D036566"/>
    <w:rsid w:val="3D04150C"/>
    <w:rsid w:val="3D634782"/>
    <w:rsid w:val="3E163530"/>
    <w:rsid w:val="3E40326F"/>
    <w:rsid w:val="3F74F8BF"/>
    <w:rsid w:val="40AFC44C"/>
    <w:rsid w:val="41124AF0"/>
    <w:rsid w:val="411848A2"/>
    <w:rsid w:val="4123F60B"/>
    <w:rsid w:val="41FCCFFD"/>
    <w:rsid w:val="4267D402"/>
    <w:rsid w:val="4276F57C"/>
    <w:rsid w:val="429732D1"/>
    <w:rsid w:val="42EEE008"/>
    <w:rsid w:val="431D1B68"/>
    <w:rsid w:val="4340B6A7"/>
    <w:rsid w:val="438FAB0D"/>
    <w:rsid w:val="441D6B20"/>
    <w:rsid w:val="442706A9"/>
    <w:rsid w:val="44330B71"/>
    <w:rsid w:val="452D369B"/>
    <w:rsid w:val="456A7FFD"/>
    <w:rsid w:val="45793228"/>
    <w:rsid w:val="45AE963E"/>
    <w:rsid w:val="46468DF6"/>
    <w:rsid w:val="4691CEF5"/>
    <w:rsid w:val="471F81B4"/>
    <w:rsid w:val="473AAF1F"/>
    <w:rsid w:val="47A7701E"/>
    <w:rsid w:val="47E7ED02"/>
    <w:rsid w:val="484B2C26"/>
    <w:rsid w:val="4896AEA2"/>
    <w:rsid w:val="48E36EEF"/>
    <w:rsid w:val="4943407F"/>
    <w:rsid w:val="494F359F"/>
    <w:rsid w:val="4AA67B64"/>
    <w:rsid w:val="4ABCD2E9"/>
    <w:rsid w:val="4ABF2AE8"/>
    <w:rsid w:val="4ACE1FE5"/>
    <w:rsid w:val="4AD7C013"/>
    <w:rsid w:val="4CA9E294"/>
    <w:rsid w:val="4CC7A1C9"/>
    <w:rsid w:val="4D7E59CB"/>
    <w:rsid w:val="4D8DF5B0"/>
    <w:rsid w:val="4DCE6F98"/>
    <w:rsid w:val="4E03EEB8"/>
    <w:rsid w:val="4E09BA5F"/>
    <w:rsid w:val="4E3AB03D"/>
    <w:rsid w:val="4E63722A"/>
    <w:rsid w:val="4E6E5F67"/>
    <w:rsid w:val="4EDF9C3A"/>
    <w:rsid w:val="4F033835"/>
    <w:rsid w:val="4F2AD5A5"/>
    <w:rsid w:val="4FA0BA92"/>
    <w:rsid w:val="508C1812"/>
    <w:rsid w:val="509718C0"/>
    <w:rsid w:val="50EB17F8"/>
    <w:rsid w:val="50F1FF1F"/>
    <w:rsid w:val="513DFAFB"/>
    <w:rsid w:val="516CE468"/>
    <w:rsid w:val="516D4D6C"/>
    <w:rsid w:val="519B12EC"/>
    <w:rsid w:val="52720967"/>
    <w:rsid w:val="527E962C"/>
    <w:rsid w:val="528AE433"/>
    <w:rsid w:val="538FB8CA"/>
    <w:rsid w:val="53B353FF"/>
    <w:rsid w:val="53DA5D34"/>
    <w:rsid w:val="5409905D"/>
    <w:rsid w:val="541E2DC4"/>
    <w:rsid w:val="545D178A"/>
    <w:rsid w:val="5467094D"/>
    <w:rsid w:val="546A851C"/>
    <w:rsid w:val="55075E61"/>
    <w:rsid w:val="552B4DEC"/>
    <w:rsid w:val="553F02E9"/>
    <w:rsid w:val="56B91AD5"/>
    <w:rsid w:val="56CD4470"/>
    <w:rsid w:val="56DDB39B"/>
    <w:rsid w:val="5704780A"/>
    <w:rsid w:val="5741311F"/>
    <w:rsid w:val="57457A8A"/>
    <w:rsid w:val="57589583"/>
    <w:rsid w:val="576DC9FA"/>
    <w:rsid w:val="57DC4D21"/>
    <w:rsid w:val="58484411"/>
    <w:rsid w:val="58F667B4"/>
    <w:rsid w:val="592E8B8C"/>
    <w:rsid w:val="594B54E0"/>
    <w:rsid w:val="5991D2EC"/>
    <w:rsid w:val="5A29DDC9"/>
    <w:rsid w:val="5A63F2EF"/>
    <w:rsid w:val="5A9F8F41"/>
    <w:rsid w:val="5AC15154"/>
    <w:rsid w:val="5AC413DB"/>
    <w:rsid w:val="5AFD2230"/>
    <w:rsid w:val="5B13EDE3"/>
    <w:rsid w:val="5C17C61F"/>
    <w:rsid w:val="5C1D2740"/>
    <w:rsid w:val="5C880196"/>
    <w:rsid w:val="5CC82267"/>
    <w:rsid w:val="5CDE29D4"/>
    <w:rsid w:val="5D0E9622"/>
    <w:rsid w:val="5DF8F216"/>
    <w:rsid w:val="5DFC29A3"/>
    <w:rsid w:val="5E346929"/>
    <w:rsid w:val="5E94C94E"/>
    <w:rsid w:val="5EB7B947"/>
    <w:rsid w:val="5ED97737"/>
    <w:rsid w:val="5FFE08F1"/>
    <w:rsid w:val="60277008"/>
    <w:rsid w:val="610300AF"/>
    <w:rsid w:val="6138CDD8"/>
    <w:rsid w:val="615B4172"/>
    <w:rsid w:val="617858D4"/>
    <w:rsid w:val="61E6A8C2"/>
    <w:rsid w:val="61EB9BCD"/>
    <w:rsid w:val="6208B0D5"/>
    <w:rsid w:val="622A633B"/>
    <w:rsid w:val="626E72C3"/>
    <w:rsid w:val="627C6504"/>
    <w:rsid w:val="62B94CDB"/>
    <w:rsid w:val="62C56B73"/>
    <w:rsid w:val="63442EFB"/>
    <w:rsid w:val="646DF962"/>
    <w:rsid w:val="64E098D8"/>
    <w:rsid w:val="6512DC94"/>
    <w:rsid w:val="6516D97E"/>
    <w:rsid w:val="653B2DEE"/>
    <w:rsid w:val="65424409"/>
    <w:rsid w:val="654C4F93"/>
    <w:rsid w:val="655691E0"/>
    <w:rsid w:val="656A805F"/>
    <w:rsid w:val="6578AD45"/>
    <w:rsid w:val="659A7BC5"/>
    <w:rsid w:val="65AAE129"/>
    <w:rsid w:val="665328EB"/>
    <w:rsid w:val="66756CCD"/>
    <w:rsid w:val="66EF76F4"/>
    <w:rsid w:val="672DF75B"/>
    <w:rsid w:val="679DFED3"/>
    <w:rsid w:val="67AA991A"/>
    <w:rsid w:val="6802BC56"/>
    <w:rsid w:val="681F136E"/>
    <w:rsid w:val="6869FEAA"/>
    <w:rsid w:val="68B3053A"/>
    <w:rsid w:val="68D401BF"/>
    <w:rsid w:val="68EBA688"/>
    <w:rsid w:val="694EFA9C"/>
    <w:rsid w:val="699AD8DB"/>
    <w:rsid w:val="699E261C"/>
    <w:rsid w:val="6A13EC33"/>
    <w:rsid w:val="6A2597B1"/>
    <w:rsid w:val="6A6359EA"/>
    <w:rsid w:val="6A7DC680"/>
    <w:rsid w:val="6AA48E2D"/>
    <w:rsid w:val="6AF45C21"/>
    <w:rsid w:val="6B36A93C"/>
    <w:rsid w:val="6B3A5D18"/>
    <w:rsid w:val="6B4C85A2"/>
    <w:rsid w:val="6B8C9A04"/>
    <w:rsid w:val="6BC9A47A"/>
    <w:rsid w:val="6BF2A518"/>
    <w:rsid w:val="6BFB4682"/>
    <w:rsid w:val="6C1DD4A0"/>
    <w:rsid w:val="6C7C55DF"/>
    <w:rsid w:val="6C816ED0"/>
    <w:rsid w:val="6D0AC841"/>
    <w:rsid w:val="6D364C90"/>
    <w:rsid w:val="6D3DF108"/>
    <w:rsid w:val="6D42847B"/>
    <w:rsid w:val="6DBF17AB"/>
    <w:rsid w:val="6E01139B"/>
    <w:rsid w:val="6E2D4454"/>
    <w:rsid w:val="6E3B8317"/>
    <w:rsid w:val="6E3DB37F"/>
    <w:rsid w:val="6EB2DA9E"/>
    <w:rsid w:val="6EB747C6"/>
    <w:rsid w:val="6F0988BC"/>
    <w:rsid w:val="6F6A5454"/>
    <w:rsid w:val="7095821F"/>
    <w:rsid w:val="715D8E1F"/>
    <w:rsid w:val="71C35F41"/>
    <w:rsid w:val="71C8544C"/>
    <w:rsid w:val="71DD2884"/>
    <w:rsid w:val="725F0A40"/>
    <w:rsid w:val="72611E23"/>
    <w:rsid w:val="727D8324"/>
    <w:rsid w:val="7378EB91"/>
    <w:rsid w:val="73B437D9"/>
    <w:rsid w:val="73D423CD"/>
    <w:rsid w:val="7416DE9D"/>
    <w:rsid w:val="743D4631"/>
    <w:rsid w:val="745692CA"/>
    <w:rsid w:val="76172563"/>
    <w:rsid w:val="76A2D847"/>
    <w:rsid w:val="76D1FE1C"/>
    <w:rsid w:val="77270A69"/>
    <w:rsid w:val="7786C4FD"/>
    <w:rsid w:val="77B6C26F"/>
    <w:rsid w:val="77BF8CC6"/>
    <w:rsid w:val="78213593"/>
    <w:rsid w:val="7821B158"/>
    <w:rsid w:val="7821C00A"/>
    <w:rsid w:val="78353A43"/>
    <w:rsid w:val="7884218E"/>
    <w:rsid w:val="79435037"/>
    <w:rsid w:val="794A2B87"/>
    <w:rsid w:val="79672F58"/>
    <w:rsid w:val="798853AC"/>
    <w:rsid w:val="799661D0"/>
    <w:rsid w:val="79B13E4B"/>
    <w:rsid w:val="79D10AA4"/>
    <w:rsid w:val="7A034742"/>
    <w:rsid w:val="7A2DCB45"/>
    <w:rsid w:val="7A495AE8"/>
    <w:rsid w:val="7A4F0B9C"/>
    <w:rsid w:val="7A73B02F"/>
    <w:rsid w:val="7AD76B30"/>
    <w:rsid w:val="7AFF60A7"/>
    <w:rsid w:val="7B6CDB05"/>
    <w:rsid w:val="7B83FD76"/>
    <w:rsid w:val="7C1AD00D"/>
    <w:rsid w:val="7C68C164"/>
    <w:rsid w:val="7C6A8E1E"/>
    <w:rsid w:val="7CB22F78"/>
    <w:rsid w:val="7CB54423"/>
    <w:rsid w:val="7D66C666"/>
    <w:rsid w:val="7D839D2D"/>
    <w:rsid w:val="7D86AC5E"/>
    <w:rsid w:val="7E87FEBE"/>
    <w:rsid w:val="7F64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E34"/>
  <w15:chartTrackingRefBased/>
  <w15:docId w15:val="{A39ECC05-1288-4EEF-A145-6CFB0D2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F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F5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3F5F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F5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aliases w:val="Mój styl tabeli 1"/>
    <w:basedOn w:val="Standardowy"/>
    <w:uiPriority w:val="39"/>
    <w:rsid w:val="00C83F5F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2Znak">
    <w:name w:val="Nagłówek 2 Znak"/>
    <w:basedOn w:val="Domylnaczcionkaakapitu"/>
    <w:link w:val="Nagwek2"/>
    <w:uiPriority w:val="9"/>
    <w:rsid w:val="00C83F5F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83F5F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0" ma:contentTypeDescription="Create a new document." ma:contentTypeScope="" ma:versionID="7ce682bf846a32a49a2a46a7ded6e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C4820-8198-4186-8172-17894AD50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3899-ECAF-4139-921B-16785D61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8D24E-C8CB-4187-A5EF-5BAC6D26E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Polczyk</dc:creator>
  <cp:keywords/>
  <dc:description/>
  <cp:lastModifiedBy>ANGELIKA </cp:lastModifiedBy>
  <cp:revision>17</cp:revision>
  <cp:lastPrinted>2020-12-20T18:33:00Z</cp:lastPrinted>
  <dcterms:created xsi:type="dcterms:W3CDTF">2021-02-28T18:50:00Z</dcterms:created>
  <dcterms:modified xsi:type="dcterms:W3CDTF">2021-03-02T15:32:00Z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