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:rsidR="009D2629" w:rsidRPr="008A5735" w:rsidRDefault="008A5735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3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Podstawy dydaktyki akademickiej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9D2629" w:rsidRDefault="00A25684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A25684" w:rsidRDefault="00A25684" w:rsidP="00A2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kursu jest rozwój kompetencji dydaktycznych, umożliwiających prowadzenie zajęć ze studentami</w:t>
            </w:r>
          </w:p>
          <w:p w:rsidR="00A25684" w:rsidRPr="00A4025F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Przekazanie wiedzy na temat specyfiki proc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esu kształcenia w uniwersytecie</w:t>
            </w: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, projektowania, prowadzenia i ewaluacji zajęć ze studentami, prawidłowości rozwoju nauczyciela akademickiego w roli dydaktyka.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projektowania zajęć dydaktycznych, dobierania adekwatnych do efektów kształcenia strategii nauczania-uczenia się, prowadzenia zajęć w różnych modelach, projektowania narzędzi ewaluacyjnych, aktywizowania i motywowania studentów w procesie studiowania.</w:t>
            </w:r>
          </w:p>
          <w:p w:rsidR="009D2629" w:rsidRPr="00A25684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84">
              <w:rPr>
                <w:rFonts w:ascii="Times New Roman" w:hAnsi="Times New Roman" w:cs="Times New Roman"/>
                <w:sz w:val="24"/>
                <w:szCs w:val="24"/>
              </w:rPr>
              <w:t xml:space="preserve">W trakcie zajęć wspierana będzie postawa </w:t>
            </w:r>
            <w:r w:rsidRPr="00A2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otwartości na zmianę i alternatywę, nastawienie na poszukiwanie alternatywnych strategii realizacji założonych celów kształcenia, gotowości do doskonalenia profesjonalnych umiejętności nauczyciela akademickiego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- Absolwent kursu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potrafi: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opisać cele kształcenia językiem efektów kształcenia,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scharakteryzować sposób uczenia się osób dorosłych oraz style uczenia się,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Wymienić i o</w:t>
            </w:r>
            <w:r w:rsidRPr="00952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pisać strategie, modele i metody kształcenia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akademickiego (w tym przede wszystkim </w:t>
            </w:r>
            <w:r w:rsidRPr="00952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aktywizujące)</w:t>
            </w:r>
          </w:p>
          <w:p w:rsidR="00A25684" w:rsidRPr="002642AC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opisać faz rozwoju nauczyciela akademickiego w ujęciu psychospołecznym</w:t>
            </w:r>
          </w:p>
          <w:p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– absolwent kursu potrafi:</w:t>
            </w:r>
          </w:p>
          <w:p w:rsidR="00A25684" w:rsidRPr="002642AC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zaplanować działania edukacyjne i opisać je językiem efektów kształcenia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obrać metody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formy i techniki kształcenia 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założonych efektów kształcenia, 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astosować w praktyce metody kształcenia charakterystyczne dla prowadzonego kierunku studiów (w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 metody problemowe)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astosować  zróżnicowane strategie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nauczania i 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motywowania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zależności od charakterystyki 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 indywidualnych stylów uczenia się, możliwości psychofizycznych itd.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zaprojektować metody ewaluacji osiągnięć studenta – dobrać adekwatne do efektów kształcenia metody ewaluacji wiedzy, umiejętności i kompetencji społecznych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rozpoznać sytuacje trudne w procesie nauczania i uczenia się oraz zaproponować alternatywny sposób postępowania</w:t>
            </w:r>
          </w:p>
          <w:p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- absolwent kursu potrafi: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rozpoznawać i r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ozwiązywać dylematy etyczne wynikające z pełnienia roli nauczyciela akademickiego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zaplanować i przeprowadzić ewaluację własnej pracy dydaktycznej oraz zastosować w praktyce wyciągnięte z niej wnioski</w:t>
            </w:r>
          </w:p>
          <w:p w:rsidR="009D2629" w:rsidRP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zaprojektować ścieżkę dalszego doskonalenia swojego warsztatu dydaktycznego</w:t>
            </w: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A25684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Warunki: obecność na zajęciach, realizacja zadań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cząstkowych na platformie PEGAZ</w:t>
            </w:r>
          </w:p>
          <w:p w:rsidR="00A25684" w:rsidRPr="00A06294" w:rsidRDefault="00A25684" w:rsidP="00A25684">
            <w:pPr>
              <w:pStyle w:val="Akapitzlist"/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efektów kształcenia dla wybranego przez siebie przedmiotu kursowego (wiedzy, umiejętności, kompetencji społecznych)</w:t>
            </w:r>
          </w:p>
          <w:p w:rsidR="00A25684" w:rsidRPr="00A06294" w:rsidRDefault="00A25684" w:rsidP="00A25684">
            <w:pPr>
              <w:pStyle w:val="Akapitzlist"/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5 zadań sprawdzających efekty kształcenia z najwyższych kategorii taksonomii </w:t>
            </w:r>
            <w:proofErr w:type="spellStart"/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Blooma</w:t>
            </w:r>
            <w:proofErr w:type="spellEnd"/>
          </w:p>
          <w:p w:rsidR="00A25684" w:rsidRDefault="00A25684" w:rsidP="00A2568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Esej na wybrany temat: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Moja ścieżka rozwoju siebie w roli dydaktyka –projekt działań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C3126A">
              <w:rPr>
                <w:color w:val="000000"/>
              </w:rPr>
              <w:t>Przydatność wybranej strategii motywowania w</w:t>
            </w:r>
            <w:r>
              <w:rPr>
                <w:color w:val="000000"/>
              </w:rPr>
              <w:t xml:space="preserve"> moim warsztacie dydaktycznym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Projekt działań aktywizujących, wspierających motywację do uczenia się w projektowanym przez siebie kursie</w:t>
            </w:r>
          </w:p>
          <w:p w:rsidR="009D2629" w:rsidRP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25684">
              <w:rPr>
                <w:color w:val="000000"/>
              </w:rPr>
              <w:t>Inny – zaproponowany przez uczestnika kursu i uzgodniony z prowadzącym zajęcia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obowiązkowy</w:t>
            </w:r>
            <w:bookmarkStart w:id="0" w:name="_GoBack"/>
            <w:bookmarkEnd w:id="0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A25684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71137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A2568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256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8A573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Anna Sajdak-Burska, prof.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8A5735" w:rsidRDefault="008A573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73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 – 30 h</w:t>
            </w:r>
            <w:r w:rsidR="009D2629" w:rsidRPr="008A5735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 wymagań wstępnych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konwersatorium 30 godzin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ECTS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A25684" w:rsidRPr="004B2B4A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 30 h</w:t>
            </w:r>
          </w:p>
          <w:p w:rsidR="00A25684" w:rsidRPr="004B2B4A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przyg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otowanie prac zaliczeniowych –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lektura wskazanych przez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prowadzącego publikacji –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9D2629" w:rsidRPr="00BD748B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Razem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godzin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3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asymilacji wiedzy: prezentacje, praca z tekstem</w:t>
            </w:r>
          </w:p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Ustrukturyzowane dyskusja grupowa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metaplan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drzewko decyzyjne, gry dydaktyczne i inne)</w:t>
            </w:r>
          </w:p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aktywizujące i problemowe (np.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metoda przypadku, mapa pojęciowa,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metoda projektu), </w:t>
            </w:r>
          </w:p>
          <w:p w:rsidR="00203823" w:rsidRPr="009D2629" w:rsidRDefault="00203823" w:rsidP="002038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grupowa: r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efleksja nad własnym dośw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iadczeniem</w:t>
            </w:r>
          </w:p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z oceną, </w:t>
            </w:r>
          </w:p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Obecność na 80% zajęć</w:t>
            </w:r>
          </w:p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 trzech prac cząstkowych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platformie PEGAZ</w:t>
            </w:r>
          </w:p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9" w:rsidRPr="009D2629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warunki do uzgodnienia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203823" w:rsidRPr="007F0C99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Zróżnicowanie dydaktyki akademickiej</w:t>
            </w:r>
            <w:r w:rsidRPr="007F0C99">
              <w:rPr>
                <w:sz w:val="24"/>
                <w:szCs w:val="24"/>
              </w:rPr>
              <w:t xml:space="preserve"> – paradygmatyczne </w:t>
            </w:r>
            <w:r>
              <w:rPr>
                <w:sz w:val="24"/>
                <w:szCs w:val="24"/>
              </w:rPr>
              <w:t xml:space="preserve">ujęcia i ich </w:t>
            </w:r>
            <w:r w:rsidRPr="007F0C99">
              <w:rPr>
                <w:sz w:val="24"/>
                <w:szCs w:val="24"/>
              </w:rPr>
              <w:t>konsekwencje dla praktyki kształcenia</w:t>
            </w:r>
            <w:r>
              <w:rPr>
                <w:sz w:val="24"/>
                <w:szCs w:val="24"/>
              </w:rPr>
              <w:t xml:space="preserve"> – paradygmat behawiorystyczny, konstruktywistyczny, humanistyczny, krytyczno-emancypacyjny. Paradygmatyczna zmiana “</w:t>
            </w:r>
            <w:r w:rsidRPr="007E7DCB">
              <w:rPr>
                <w:i/>
                <w:sz w:val="24"/>
                <w:szCs w:val="24"/>
              </w:rPr>
              <w:t>the shift from teaching to learnig ... and e-learning</w:t>
            </w:r>
            <w:r>
              <w:rPr>
                <w:sz w:val="24"/>
                <w:szCs w:val="24"/>
              </w:rPr>
              <w:t xml:space="preserve">”. </w:t>
            </w:r>
          </w:p>
          <w:p w:rsidR="00203823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 xml:space="preserve">Strategie projektowania kursów i zajęć dla studentów. Projektowanie w ramie – Krajowa Rama Kwalifikacji </w:t>
            </w:r>
            <w:r w:rsidR="004D1DA1">
              <w:rPr>
                <w:color w:val="000000"/>
                <w:sz w:val="24"/>
                <w:szCs w:val="24"/>
              </w:rPr>
              <w:t xml:space="preserve"> i </w:t>
            </w:r>
            <w:r w:rsidRPr="00221F7E">
              <w:rPr>
                <w:color w:val="000000"/>
                <w:sz w:val="24"/>
                <w:szCs w:val="24"/>
              </w:rPr>
              <w:t>Polska Rama Kwalifikacji dla szkolnictwa wyższego. Formułowanie celów kształcenia wyrażonych językiem efektów kształcenia</w:t>
            </w:r>
            <w:r>
              <w:rPr>
                <w:color w:val="000000"/>
                <w:sz w:val="24"/>
                <w:szCs w:val="24"/>
              </w:rPr>
              <w:t>. Taksonomie celów kształcenia B. Blooma i B. Niemierko.</w:t>
            </w:r>
          </w:p>
          <w:p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7F0C99">
              <w:rPr>
                <w:sz w:val="24"/>
                <w:szCs w:val="24"/>
              </w:rPr>
              <w:lastRenderedPageBreak/>
              <w:t>Specyfika uczenia się osób dorosłych</w:t>
            </w:r>
            <w:r>
              <w:rPr>
                <w:sz w:val="24"/>
                <w:szCs w:val="24"/>
              </w:rPr>
              <w:t>. Cykl Kolba. Strategie i wzory uczenia się.</w:t>
            </w:r>
          </w:p>
          <w:p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>Metody kształcenia cz. 1 - strategie przetwarzania informacji: wykład, praca z tekstem; strategie konstruowania wiedzy: metoda projektów, PBL, metody aktywne; strategie społeczne: praca grupowa, metody warsztatowe, modele badania wartości i inne</w:t>
            </w:r>
          </w:p>
          <w:p w:rsidR="00203823" w:rsidRPr="004D1DA1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 kształcenia cz. 2 – strategie humanistyczne: akademicki tutoring, coaching, doradztwo pedagogiczne, in</w:t>
            </w:r>
            <w:r w:rsidR="004D1DA1">
              <w:rPr>
                <w:color w:val="000000"/>
                <w:sz w:val="24"/>
                <w:szCs w:val="24"/>
              </w:rPr>
              <w:t>dywidualne ścieżki uczenia się; s</w:t>
            </w:r>
            <w:r w:rsidRPr="004D1DA1">
              <w:rPr>
                <w:color w:val="000000"/>
                <w:sz w:val="24"/>
                <w:szCs w:val="24"/>
              </w:rPr>
              <w:t>trategie behawiorystyczne: uczenie się przez symulację, kształcenie poprzez praktykę. Możliwości wykorzystywania nowoczesnych technologii w procesie kształcenia – platformy zdalnego nauczania, grywalizacja zajęć.</w:t>
            </w:r>
          </w:p>
          <w:p w:rsidR="00203823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E12415">
              <w:rPr>
                <w:sz w:val="24"/>
                <w:szCs w:val="24"/>
                <w:lang w:eastAsia="pl-PL"/>
              </w:rPr>
              <w:t>Ocenianie studentów (</w:t>
            </w:r>
            <w:r>
              <w:rPr>
                <w:sz w:val="24"/>
                <w:szCs w:val="24"/>
                <w:lang w:eastAsia="pl-PL"/>
              </w:rPr>
              <w:t>p</w:t>
            </w:r>
            <w:r w:rsidRPr="00E12415">
              <w:rPr>
                <w:sz w:val="24"/>
                <w:szCs w:val="24"/>
                <w:lang w:eastAsia="pl-PL"/>
              </w:rPr>
              <w:t xml:space="preserve">sychologiczne pułapki </w:t>
            </w:r>
            <w:r>
              <w:rPr>
                <w:sz w:val="24"/>
                <w:szCs w:val="24"/>
                <w:lang w:eastAsia="pl-PL"/>
              </w:rPr>
              <w:t xml:space="preserve">i błędy </w:t>
            </w:r>
            <w:r w:rsidRPr="00E12415">
              <w:rPr>
                <w:sz w:val="24"/>
                <w:szCs w:val="24"/>
                <w:lang w:eastAsia="pl-PL"/>
              </w:rPr>
              <w:t>oceniania</w:t>
            </w:r>
            <w:r>
              <w:rPr>
                <w:sz w:val="24"/>
                <w:szCs w:val="24"/>
                <w:lang w:eastAsia="pl-PL"/>
              </w:rPr>
              <w:t xml:space="preserve">, rodzaje kontroli i oceny). </w:t>
            </w:r>
            <w:r>
              <w:rPr>
                <w:color w:val="000000"/>
                <w:sz w:val="24"/>
                <w:szCs w:val="24"/>
              </w:rPr>
              <w:t xml:space="preserve">Ocenianie, ewaluacja wiedzy, umiejętności, kompetencji społecznych studenta. Ewaluacja kursu i </w:t>
            </w:r>
            <w:r w:rsidRPr="007F0C99">
              <w:rPr>
                <w:color w:val="000000"/>
                <w:sz w:val="24"/>
                <w:szCs w:val="24"/>
              </w:rPr>
              <w:t>programu ks</w:t>
            </w:r>
            <w:r>
              <w:rPr>
                <w:color w:val="000000"/>
                <w:sz w:val="24"/>
                <w:szCs w:val="24"/>
              </w:rPr>
              <w:t>ztałcenia.</w:t>
            </w:r>
            <w:r w:rsidRPr="00E12415">
              <w:rPr>
                <w:sz w:val="24"/>
                <w:szCs w:val="24"/>
                <w:lang w:eastAsia="pl-PL"/>
              </w:rPr>
              <w:t xml:space="preserve"> </w:t>
            </w:r>
          </w:p>
          <w:p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>Ambiwalencja roli nauczyciela akademickiego. Prawidłowości</w:t>
            </w:r>
            <w:r w:rsidR="004D1DA1">
              <w:rPr>
                <w:color w:val="000000"/>
                <w:sz w:val="24"/>
                <w:szCs w:val="24"/>
              </w:rPr>
              <w:t xml:space="preserve"> jego rozwoju w roli dydaktyka.. </w:t>
            </w:r>
            <w:r w:rsidRPr="00221F7E">
              <w:rPr>
                <w:color w:val="000000"/>
                <w:sz w:val="24"/>
                <w:szCs w:val="24"/>
              </w:rPr>
              <w:t>Dylematy etyczne w pracy nauczyciela.</w:t>
            </w:r>
          </w:p>
          <w:p w:rsidR="009D2629" w:rsidRPr="009D2629" w:rsidRDefault="009D2629" w:rsidP="0020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4D1DA1" w:rsidRDefault="004D1DA1" w:rsidP="004D1DA1">
            <w:pPr>
              <w:pStyle w:val="Standaard"/>
              <w:widowControl/>
              <w:spacing w:before="60" w:after="60"/>
            </w:pPr>
            <w:r>
              <w:rPr>
                <w:sz w:val="24"/>
                <w:szCs w:val="24"/>
                <w:lang w:val="pl-PL"/>
              </w:rPr>
              <w:t>Obowiązkowa:</w:t>
            </w:r>
          </w:p>
          <w:p w:rsidR="004D1DA1" w:rsidRPr="0017530B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i/>
                <w:color w:val="000000"/>
              </w:rPr>
              <w:t>Ewaluacja a jakość kształcenia w szkole wyższej</w:t>
            </w:r>
            <w:r w:rsidRPr="0017530B">
              <w:rPr>
                <w:color w:val="000000"/>
              </w:rPr>
              <w:t xml:space="preserve">, red. </w:t>
            </w:r>
            <w:proofErr w:type="spellStart"/>
            <w:r w:rsidRPr="0017530B">
              <w:rPr>
                <w:color w:val="000000"/>
              </w:rPr>
              <w:t>A.Brzezińska</w:t>
            </w:r>
            <w:proofErr w:type="spellEnd"/>
            <w:r w:rsidRPr="0017530B">
              <w:rPr>
                <w:color w:val="000000"/>
              </w:rPr>
              <w:t xml:space="preserve">, </w:t>
            </w:r>
            <w:proofErr w:type="spellStart"/>
            <w:r w:rsidRPr="0017530B">
              <w:rPr>
                <w:color w:val="000000"/>
              </w:rPr>
              <w:t>J.Brzez</w:t>
            </w:r>
            <w:r>
              <w:rPr>
                <w:color w:val="000000"/>
              </w:rPr>
              <w:t>iński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A.Elliasz</w:t>
            </w:r>
            <w:proofErr w:type="spellEnd"/>
            <w:r>
              <w:rPr>
                <w:color w:val="000000"/>
              </w:rPr>
              <w:t>, Warszawa 2004.</w:t>
            </w:r>
          </w:p>
          <w:p w:rsidR="004D1DA1" w:rsidRPr="0017530B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color w:val="000000"/>
              </w:rPr>
              <w:t xml:space="preserve">Sajdak A., </w:t>
            </w:r>
            <w:r w:rsidRPr="0017530B">
              <w:rPr>
                <w:i/>
                <w:color w:val="000000"/>
              </w:rPr>
              <w:t>Paradygmaty kształcenia studentów oraz wspierania rozwoju nauczycieli akademickich. Teoretyczne podstawy dydaktyki akademickie</w:t>
            </w:r>
            <w:r>
              <w:rPr>
                <w:color w:val="000000"/>
              </w:rPr>
              <w:t>j, Kraków 2013.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7A95">
              <w:rPr>
                <w:color w:val="000000"/>
              </w:rPr>
              <w:t>Silberman</w:t>
            </w:r>
            <w:proofErr w:type="spellEnd"/>
            <w:r w:rsidRPr="00257A95">
              <w:rPr>
                <w:color w:val="000000"/>
              </w:rPr>
              <w:t xml:space="preserve"> M., </w:t>
            </w:r>
            <w:r w:rsidRPr="00257A95">
              <w:rPr>
                <w:i/>
                <w:color w:val="000000"/>
              </w:rPr>
              <w:t>Uczymy</w:t>
            </w:r>
            <w:r>
              <w:rPr>
                <w:i/>
                <w:color w:val="000000"/>
              </w:rPr>
              <w:t xml:space="preserve"> się uczyć, </w:t>
            </w:r>
            <w:r>
              <w:rPr>
                <w:color w:val="000000"/>
              </w:rPr>
              <w:t>Gdańsk 2005.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Silberman</w:t>
            </w:r>
            <w:proofErr w:type="spellEnd"/>
            <w:r>
              <w:rPr>
                <w:color w:val="000000"/>
              </w:rPr>
              <w:t xml:space="preserve"> M., </w:t>
            </w:r>
            <w:r w:rsidRPr="00E26EF3">
              <w:rPr>
                <w:i/>
                <w:color w:val="000000"/>
              </w:rPr>
              <w:t>Metody aktywizujące w szkoleniach</w:t>
            </w:r>
            <w:r>
              <w:rPr>
                <w:color w:val="000000"/>
              </w:rPr>
              <w:t>, Kraków 2006.</w:t>
            </w:r>
          </w:p>
          <w:p w:rsidR="004D1DA1" w:rsidRDefault="004D1DA1" w:rsidP="004D1DA1">
            <w:pPr>
              <w:pStyle w:val="Standaard"/>
              <w:widowControl/>
              <w:spacing w:before="60" w:after="60"/>
            </w:pPr>
          </w:p>
          <w:p w:rsidR="004D1DA1" w:rsidRDefault="004D1DA1" w:rsidP="004D1DA1">
            <w:pPr>
              <w:pStyle w:val="Standaard"/>
              <w:widowControl/>
              <w:spacing w:before="60" w:after="60"/>
            </w:pPr>
          </w:p>
          <w:p w:rsidR="004D1DA1" w:rsidRDefault="004D1DA1" w:rsidP="004D1DA1">
            <w:pPr>
              <w:pStyle w:val="Standaard"/>
              <w:widowControl/>
              <w:spacing w:before="6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Fakultatywna:</w:t>
            </w:r>
          </w:p>
          <w:p w:rsidR="004D1DA1" w:rsidRPr="00564047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64047">
              <w:rPr>
                <w:bCs/>
                <w:i/>
                <w:iCs/>
              </w:rPr>
              <w:t>Aktywne metody nauczania w szkole wyższej</w:t>
            </w:r>
            <w:r w:rsidRPr="00564047">
              <w:rPr>
                <w:bCs/>
              </w:rPr>
              <w:t>, red. M. Jaroszewska, D. Ekiert-</w:t>
            </w:r>
            <w:proofErr w:type="spellStart"/>
            <w:r w:rsidRPr="00564047">
              <w:rPr>
                <w:bCs/>
              </w:rPr>
              <w:t>Oldroyd</w:t>
            </w:r>
            <w:proofErr w:type="spellEnd"/>
            <w:r w:rsidRPr="00564047">
              <w:rPr>
                <w:bCs/>
              </w:rPr>
              <w:t xml:space="preserve">, Wyd. </w:t>
            </w:r>
            <w:proofErr w:type="spellStart"/>
            <w:r w:rsidRPr="00564047">
              <w:rPr>
                <w:bCs/>
                <w:lang w:val="en-US"/>
              </w:rPr>
              <w:t>Nakom</w:t>
            </w:r>
            <w:proofErr w:type="spellEnd"/>
            <w:r w:rsidRPr="00564047">
              <w:rPr>
                <w:bCs/>
                <w:lang w:val="en-US"/>
              </w:rPr>
              <w:t xml:space="preserve">, </w:t>
            </w:r>
            <w:proofErr w:type="spellStart"/>
            <w:r w:rsidRPr="00564047">
              <w:rPr>
                <w:bCs/>
                <w:lang w:val="en-US"/>
              </w:rPr>
              <w:t>Poznań</w:t>
            </w:r>
            <w:proofErr w:type="spellEnd"/>
            <w:r w:rsidRPr="00564047">
              <w:rPr>
                <w:bCs/>
                <w:lang w:val="en-US"/>
              </w:rPr>
              <w:t xml:space="preserve"> 2002.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Brudnik</w:t>
            </w:r>
            <w:proofErr w:type="spellEnd"/>
            <w:r>
              <w:rPr>
                <w:color w:val="000000"/>
              </w:rPr>
              <w:t xml:space="preserve"> E., Moszyńska A., Owczarska B., </w:t>
            </w:r>
            <w:r>
              <w:rPr>
                <w:i/>
                <w:color w:val="000000"/>
              </w:rPr>
              <w:t xml:space="preserve">Ja i mój uczeń pracujemy aktywnie. Przewodnik po metodach aktywnych, </w:t>
            </w:r>
            <w:r>
              <w:rPr>
                <w:color w:val="000000"/>
              </w:rPr>
              <w:t>cz.1 i 2, Kielce 2003.</w:t>
            </w:r>
          </w:p>
          <w:p w:rsidR="004D1DA1" w:rsidRPr="00257A95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Buehl</w:t>
            </w:r>
            <w:proofErr w:type="spellEnd"/>
            <w:r>
              <w:rPr>
                <w:color w:val="000000"/>
              </w:rPr>
              <w:t xml:space="preserve"> D., </w:t>
            </w:r>
            <w:r>
              <w:rPr>
                <w:i/>
                <w:color w:val="000000"/>
              </w:rPr>
              <w:t xml:space="preserve">Strategie aktywnego nauczania czyli jak efektywnie nauczać i skutecznie uczyć się, </w:t>
            </w:r>
            <w:r>
              <w:rPr>
                <w:color w:val="000000"/>
              </w:rPr>
              <w:t>Kraków 2004.</w:t>
            </w:r>
          </w:p>
          <w:p w:rsidR="004D1DA1" w:rsidRPr="00D66325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Kozak A., Łaguna M., </w:t>
            </w:r>
            <w:r>
              <w:rPr>
                <w:i/>
                <w:color w:val="000000"/>
              </w:rPr>
              <w:t xml:space="preserve">Metody prowadzenia szkoleń czyli niezbędnik trenera, </w:t>
            </w:r>
            <w:r>
              <w:rPr>
                <w:color w:val="000000"/>
              </w:rPr>
              <w:t>Gdańsk 2009.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color w:val="000000"/>
              </w:rPr>
              <w:lastRenderedPageBreak/>
              <w:t xml:space="preserve">Łaguna M., Fortuna P., </w:t>
            </w:r>
            <w:r w:rsidRPr="0017530B">
              <w:rPr>
                <w:i/>
                <w:color w:val="000000"/>
              </w:rPr>
              <w:t>Przygotowanie szkolenia czyli jak dobry początek prowadzi do sukcesu</w:t>
            </w:r>
            <w:r>
              <w:rPr>
                <w:color w:val="000000"/>
              </w:rPr>
              <w:t>, Gdańsk 2011.</w:t>
            </w:r>
          </w:p>
          <w:p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>Sajdak</w:t>
            </w:r>
            <w:proofErr w:type="spellEnd"/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r w:rsidRPr="0025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Educational Strategies to Enhance Learners’ Motivation in E-learning,</w:t>
            </w: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[in:]  </w:t>
            </w:r>
            <w:r w:rsidRPr="0025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E-learning for Societal Needs</w:t>
            </w: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ed. </w:t>
            </w:r>
            <w:proofErr w:type="spellStart"/>
            <w:r w:rsidRPr="00257A95">
              <w:rPr>
                <w:rFonts w:ascii="Times New Roman" w:hAnsi="Times New Roman"/>
                <w:sz w:val="24"/>
                <w:szCs w:val="24"/>
              </w:rPr>
              <w:t>E.Smyrnova-Trybulska</w:t>
            </w:r>
            <w:proofErr w:type="spellEnd"/>
            <w:r w:rsidRPr="00257A95">
              <w:rPr>
                <w:rFonts w:ascii="Times New Roman" w:hAnsi="Times New Roman"/>
                <w:sz w:val="24"/>
                <w:szCs w:val="24"/>
              </w:rPr>
              <w:t>, Katowice-Cieszyn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95">
              <w:rPr>
                <w:rFonts w:ascii="Times New Roman" w:hAnsi="Times New Roman"/>
                <w:sz w:val="24"/>
                <w:szCs w:val="24"/>
              </w:rPr>
              <w:t xml:space="preserve">Sajdak A., </w:t>
            </w:r>
            <w:r w:rsidRPr="00257A95">
              <w:rPr>
                <w:rFonts w:ascii="Times New Roman" w:hAnsi="Times New Roman"/>
                <w:i/>
                <w:sz w:val="24"/>
                <w:szCs w:val="24"/>
              </w:rPr>
              <w:t>Nauczyciel akademicki – dylematy, napięcia, ambiwalencja roli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>, „Pedago</w:t>
            </w:r>
            <w:r>
              <w:rPr>
                <w:rFonts w:ascii="Times New Roman" w:hAnsi="Times New Roman"/>
                <w:sz w:val="24"/>
                <w:szCs w:val="24"/>
              </w:rPr>
              <w:t>gika Szkoły Wyższej” nr 2/2015.</w:t>
            </w:r>
          </w:p>
          <w:p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7A95">
              <w:rPr>
                <w:rFonts w:ascii="Times New Roman" w:hAnsi="Times New Roman"/>
                <w:sz w:val="24"/>
                <w:szCs w:val="24"/>
              </w:rPr>
              <w:t>Sajdak A</w:t>
            </w:r>
            <w:r w:rsidRPr="00257A95">
              <w:rPr>
                <w:rFonts w:ascii="Times New Roman" w:hAnsi="Times New Roman"/>
                <w:i/>
                <w:sz w:val="24"/>
                <w:szCs w:val="24"/>
              </w:rPr>
              <w:t xml:space="preserve">., Nauczyciel akademicki – szok startu zawodowego. Studium przypadku, 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 xml:space="preserve">[w:] </w:t>
            </w:r>
            <w:r w:rsidRPr="00257A95">
              <w:rPr>
                <w:rFonts w:ascii="Times New Roman" w:hAnsi="Times New Roman"/>
                <w:i/>
                <w:iCs/>
                <w:sz w:val="24"/>
                <w:szCs w:val="24"/>
              </w:rPr>
              <w:t>W poszukiwaniu modelu dydaktyki akademickiej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 xml:space="preserve">, red. </w:t>
            </w:r>
            <w:proofErr w:type="spellStart"/>
            <w:r w:rsidRPr="00257A95">
              <w:rPr>
                <w:rFonts w:ascii="Times New Roman" w:hAnsi="Times New Roman"/>
                <w:sz w:val="24"/>
                <w:szCs w:val="24"/>
              </w:rPr>
              <w:t>D.Skulicz</w:t>
            </w:r>
            <w:proofErr w:type="spellEnd"/>
            <w:r w:rsidRPr="00257A95">
              <w:rPr>
                <w:rFonts w:ascii="Times New Roman" w:hAnsi="Times New Roman"/>
                <w:sz w:val="24"/>
                <w:szCs w:val="24"/>
              </w:rPr>
              <w:t>,  Kraków 2004;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26EF3">
              <w:rPr>
                <w:i/>
                <w:color w:val="000000"/>
              </w:rPr>
              <w:t>Uczyć z pasją</w:t>
            </w:r>
            <w:r>
              <w:rPr>
                <w:color w:val="000000"/>
              </w:rPr>
              <w:t xml:space="preserve">, red. </w:t>
            </w:r>
            <w:proofErr w:type="spellStart"/>
            <w:r>
              <w:rPr>
                <w:color w:val="000000"/>
              </w:rPr>
              <w:t>B.Kozusznik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J.Polak</w:t>
            </w:r>
            <w:proofErr w:type="spellEnd"/>
            <w:r>
              <w:rPr>
                <w:color w:val="000000"/>
              </w:rPr>
              <w:t>, Katowice 2014.</w:t>
            </w:r>
          </w:p>
          <w:p w:rsidR="009D2629" w:rsidRP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B54C6">
              <w:rPr>
                <w:color w:val="000000"/>
              </w:rPr>
              <w:t xml:space="preserve">Woźniak J., </w:t>
            </w:r>
            <w:r w:rsidRPr="002B54C6">
              <w:rPr>
                <w:i/>
                <w:color w:val="000000"/>
              </w:rPr>
              <w:t>Ocenianie efektów szkolenia czyli metody i problemy ewaluacji</w:t>
            </w:r>
            <w:r w:rsidRPr="002B54C6">
              <w:rPr>
                <w:color w:val="000000"/>
              </w:rPr>
              <w:t>, Sopot 2012.</w:t>
            </w: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CC" w:rsidRDefault="00C03CCC" w:rsidP="009D2629">
      <w:pPr>
        <w:spacing w:after="0" w:line="240" w:lineRule="auto"/>
      </w:pPr>
      <w:r>
        <w:separator/>
      </w:r>
    </w:p>
  </w:endnote>
  <w:endnote w:type="continuationSeparator" w:id="0">
    <w:p w:rsidR="00C03CCC" w:rsidRDefault="00C03CC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CC" w:rsidRDefault="00C03CCC" w:rsidP="009D2629">
      <w:pPr>
        <w:spacing w:after="0" w:line="240" w:lineRule="auto"/>
      </w:pPr>
      <w:r>
        <w:separator/>
      </w:r>
    </w:p>
  </w:footnote>
  <w:footnote w:type="continuationSeparator" w:id="0">
    <w:p w:rsidR="00C03CCC" w:rsidRDefault="00C03CC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5956"/>
    <w:multiLevelType w:val="hybridMultilevel"/>
    <w:tmpl w:val="E550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AF0"/>
    <w:multiLevelType w:val="hybridMultilevel"/>
    <w:tmpl w:val="4D8A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53E2"/>
    <w:multiLevelType w:val="hybridMultilevel"/>
    <w:tmpl w:val="32AC6CA0"/>
    <w:lvl w:ilvl="0" w:tplc="242647F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B3056BA"/>
    <w:multiLevelType w:val="hybridMultilevel"/>
    <w:tmpl w:val="C71E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7170"/>
    <w:multiLevelType w:val="hybridMultilevel"/>
    <w:tmpl w:val="37CCF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0AE6"/>
    <w:multiLevelType w:val="hybridMultilevel"/>
    <w:tmpl w:val="B4D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A6D51"/>
    <w:multiLevelType w:val="hybridMultilevel"/>
    <w:tmpl w:val="1F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2EE"/>
    <w:multiLevelType w:val="multilevel"/>
    <w:tmpl w:val="102A5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E389D"/>
    <w:multiLevelType w:val="hybridMultilevel"/>
    <w:tmpl w:val="2476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5552"/>
    <w:multiLevelType w:val="hybridMultilevel"/>
    <w:tmpl w:val="E0A48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369D"/>
    <w:multiLevelType w:val="hybridMultilevel"/>
    <w:tmpl w:val="302E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203823"/>
    <w:rsid w:val="00267253"/>
    <w:rsid w:val="002D6077"/>
    <w:rsid w:val="003D7F42"/>
    <w:rsid w:val="00423876"/>
    <w:rsid w:val="004D1DA1"/>
    <w:rsid w:val="00573862"/>
    <w:rsid w:val="006031E8"/>
    <w:rsid w:val="00711378"/>
    <w:rsid w:val="008A5735"/>
    <w:rsid w:val="008B53EE"/>
    <w:rsid w:val="009B55CC"/>
    <w:rsid w:val="009D2629"/>
    <w:rsid w:val="00A25684"/>
    <w:rsid w:val="00BD748B"/>
    <w:rsid w:val="00C03CCC"/>
    <w:rsid w:val="00CF19D1"/>
    <w:rsid w:val="00D319B8"/>
    <w:rsid w:val="00D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FB2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56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ard">
    <w:name w:val="Standaard"/>
    <w:rsid w:val="002038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3</cp:revision>
  <dcterms:created xsi:type="dcterms:W3CDTF">2020-09-20T09:32:00Z</dcterms:created>
  <dcterms:modified xsi:type="dcterms:W3CDTF">2020-09-20T09:43:00Z</dcterms:modified>
</cp:coreProperties>
</file>